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577787" w14:textId="2D14EA96" w:rsidR="00A445AF" w:rsidRPr="00BE5E5A" w:rsidRDefault="00A445AF" w:rsidP="00A445AF">
      <w:pPr>
        <w:pStyle w:val="Header"/>
        <w:tabs>
          <w:tab w:val="right" w:pos="10440"/>
          <w:tab w:val="right" w:pos="13323"/>
        </w:tabs>
        <w:rPr>
          <w:rFonts w:eastAsia="SimSun" w:cs="Arial"/>
          <w:b/>
          <w:sz w:val="24"/>
          <w:szCs w:val="24"/>
          <w:lang w:eastAsia="zh-CN"/>
        </w:rPr>
      </w:pPr>
      <w:r w:rsidRPr="00F644CF">
        <w:rPr>
          <w:rFonts w:cs="Arial"/>
          <w:b/>
          <w:sz w:val="24"/>
          <w:szCs w:val="24"/>
        </w:rPr>
        <w:t>3GPP TSG-RAN WG4 Meeting #</w:t>
      </w:r>
      <w:r>
        <w:rPr>
          <w:rFonts w:eastAsia="SimSun" w:cs="Arial"/>
          <w:b/>
          <w:sz w:val="24"/>
          <w:szCs w:val="24"/>
          <w:lang w:eastAsia="zh-CN"/>
        </w:rPr>
        <w:t>9</w:t>
      </w:r>
      <w:r w:rsidR="002D4BF6">
        <w:rPr>
          <w:rFonts w:eastAsia="SimSun" w:cs="Arial"/>
          <w:b/>
          <w:sz w:val="24"/>
          <w:szCs w:val="24"/>
          <w:lang w:eastAsia="zh-CN"/>
        </w:rPr>
        <w:t>3</w:t>
      </w:r>
      <w:r w:rsidRPr="00F644CF">
        <w:rPr>
          <w:rFonts w:cs="Arial"/>
          <w:b/>
          <w:sz w:val="24"/>
          <w:szCs w:val="24"/>
        </w:rPr>
        <w:tab/>
      </w:r>
      <w:r>
        <w:rPr>
          <w:rFonts w:cs="Arial"/>
          <w:b/>
          <w:sz w:val="24"/>
          <w:szCs w:val="24"/>
        </w:rPr>
        <w:t xml:space="preserve">                                                                         </w:t>
      </w:r>
      <w:r w:rsidR="002D4BF6" w:rsidRPr="002D4BF6">
        <w:rPr>
          <w:rFonts w:cs="Arial"/>
          <w:b/>
          <w:sz w:val="24"/>
          <w:szCs w:val="24"/>
        </w:rPr>
        <w:t>R4-1913934</w:t>
      </w:r>
    </w:p>
    <w:p w14:paraId="6491356E" w14:textId="51DAE827" w:rsidR="00A445AF" w:rsidRPr="00F644CF" w:rsidRDefault="002D4BF6" w:rsidP="00A445AF">
      <w:pPr>
        <w:pStyle w:val="Header"/>
        <w:tabs>
          <w:tab w:val="right" w:pos="9781"/>
          <w:tab w:val="right" w:pos="13323"/>
        </w:tabs>
        <w:outlineLvl w:val="0"/>
        <w:rPr>
          <w:rFonts w:eastAsia="SimSun"/>
          <w:b/>
          <w:sz w:val="24"/>
          <w:szCs w:val="24"/>
          <w:lang w:eastAsia="zh-CN"/>
        </w:rPr>
      </w:pPr>
      <w:r>
        <w:rPr>
          <w:rFonts w:eastAsia="SimSun"/>
          <w:b/>
          <w:sz w:val="24"/>
          <w:szCs w:val="24"/>
          <w:lang w:eastAsia="zh-CN"/>
        </w:rPr>
        <w:t>Reno, Nevada</w:t>
      </w:r>
      <w:r w:rsidR="00A445AF" w:rsidRPr="00F644CF">
        <w:rPr>
          <w:rFonts w:eastAsia="SimSun"/>
          <w:b/>
          <w:sz w:val="24"/>
          <w:szCs w:val="24"/>
          <w:lang w:eastAsia="zh-CN"/>
        </w:rPr>
        <w:t xml:space="preserve">, </w:t>
      </w:r>
      <w:r>
        <w:rPr>
          <w:rFonts w:eastAsia="SimSun"/>
          <w:b/>
          <w:sz w:val="24"/>
          <w:szCs w:val="24"/>
          <w:lang w:eastAsia="zh-CN"/>
        </w:rPr>
        <w:t>18</w:t>
      </w:r>
      <w:r w:rsidR="00A445AF" w:rsidRPr="0022145D">
        <w:rPr>
          <w:rFonts w:eastAsia="SimSun"/>
          <w:b/>
          <w:sz w:val="24"/>
          <w:szCs w:val="24"/>
          <w:vertAlign w:val="superscript"/>
          <w:lang w:eastAsia="zh-CN"/>
        </w:rPr>
        <w:t>th</w:t>
      </w:r>
      <w:r w:rsidR="00A445AF">
        <w:rPr>
          <w:rFonts w:eastAsia="SimSun"/>
          <w:b/>
          <w:sz w:val="24"/>
          <w:szCs w:val="24"/>
          <w:lang w:eastAsia="zh-CN"/>
        </w:rPr>
        <w:t>–</w:t>
      </w:r>
      <w:r w:rsidR="00A445AF" w:rsidRPr="00F644CF">
        <w:rPr>
          <w:rFonts w:eastAsia="SimSun" w:hint="eastAsia"/>
          <w:b/>
          <w:sz w:val="24"/>
          <w:szCs w:val="24"/>
          <w:lang w:eastAsia="zh-CN"/>
        </w:rPr>
        <w:t xml:space="preserve"> </w:t>
      </w:r>
      <w:r>
        <w:rPr>
          <w:rFonts w:eastAsia="SimSun"/>
          <w:b/>
          <w:sz w:val="24"/>
          <w:szCs w:val="24"/>
          <w:lang w:eastAsia="zh-CN"/>
        </w:rPr>
        <w:t>22</w:t>
      </w:r>
      <w:r>
        <w:rPr>
          <w:rFonts w:eastAsia="SimSun"/>
          <w:b/>
          <w:sz w:val="24"/>
          <w:szCs w:val="24"/>
          <w:vertAlign w:val="superscript"/>
          <w:lang w:eastAsia="zh-CN"/>
        </w:rPr>
        <w:t>nd</w:t>
      </w:r>
      <w:r w:rsidR="00A445AF">
        <w:rPr>
          <w:rFonts w:eastAsia="SimSun"/>
          <w:b/>
          <w:sz w:val="24"/>
          <w:szCs w:val="24"/>
          <w:lang w:eastAsia="zh-CN"/>
        </w:rPr>
        <w:t xml:space="preserve"> </w:t>
      </w:r>
      <w:proofErr w:type="gramStart"/>
      <w:r>
        <w:rPr>
          <w:rFonts w:eastAsia="SimSun"/>
          <w:b/>
          <w:sz w:val="24"/>
          <w:szCs w:val="24"/>
          <w:lang w:eastAsia="zh-CN"/>
        </w:rPr>
        <w:t>Nov</w:t>
      </w:r>
      <w:r w:rsidR="00A445AF" w:rsidRPr="00F644CF">
        <w:rPr>
          <w:rFonts w:eastAsia="SimSun"/>
          <w:b/>
          <w:sz w:val="24"/>
          <w:szCs w:val="24"/>
          <w:lang w:eastAsia="zh-CN"/>
        </w:rPr>
        <w:t>,</w:t>
      </w:r>
      <w:proofErr w:type="gramEnd"/>
      <w:r w:rsidR="00A445AF" w:rsidRPr="00F644CF">
        <w:rPr>
          <w:rFonts w:eastAsia="SimSun"/>
          <w:b/>
          <w:sz w:val="24"/>
          <w:szCs w:val="24"/>
          <w:lang w:eastAsia="zh-CN"/>
        </w:rPr>
        <w:t xml:space="preserve"> 201</w:t>
      </w:r>
      <w:r w:rsidR="00A445AF">
        <w:rPr>
          <w:rFonts w:eastAsia="SimSun"/>
          <w:b/>
          <w:sz w:val="24"/>
          <w:szCs w:val="24"/>
          <w:lang w:eastAsia="zh-CN"/>
        </w:rPr>
        <w:t>9</w:t>
      </w:r>
    </w:p>
    <w:p w14:paraId="228C4B2E" w14:textId="77777777" w:rsidR="0015319D" w:rsidRDefault="0015319D" w:rsidP="002D479B">
      <w:pPr>
        <w:ind w:left="1800" w:hanging="1800"/>
        <w:rPr>
          <w:b/>
          <w:sz w:val="24"/>
          <w:szCs w:val="24"/>
        </w:rPr>
      </w:pPr>
    </w:p>
    <w:p w14:paraId="7B2CECD6" w14:textId="31F02A73" w:rsidR="0060603E" w:rsidRPr="00212204" w:rsidRDefault="0060603E" w:rsidP="002D479B">
      <w:pPr>
        <w:ind w:left="1800" w:hanging="1800"/>
        <w:rPr>
          <w:b/>
          <w:sz w:val="24"/>
          <w:szCs w:val="24"/>
        </w:rPr>
      </w:pPr>
      <w:r w:rsidRPr="00212204">
        <w:rPr>
          <w:b/>
          <w:sz w:val="24"/>
          <w:szCs w:val="24"/>
        </w:rPr>
        <w:t>Agenda Item:</w:t>
      </w:r>
      <w:bookmarkStart w:id="0" w:name="Source"/>
      <w:bookmarkEnd w:id="0"/>
      <w:r w:rsidR="00E67F4E" w:rsidRPr="0015319D">
        <w:rPr>
          <w:b/>
          <w:sz w:val="24"/>
          <w:szCs w:val="24"/>
        </w:rPr>
        <w:t xml:space="preserve">   </w:t>
      </w:r>
      <w:r w:rsidR="00A445AF">
        <w:rPr>
          <w:b/>
          <w:sz w:val="24"/>
          <w:szCs w:val="24"/>
        </w:rPr>
        <w:t>9</w:t>
      </w:r>
      <w:r w:rsidR="00FD6C05">
        <w:rPr>
          <w:b/>
          <w:sz w:val="24"/>
          <w:szCs w:val="24"/>
        </w:rPr>
        <w:t>.5.</w:t>
      </w:r>
      <w:r w:rsidR="002D4BF6">
        <w:rPr>
          <w:b/>
          <w:sz w:val="24"/>
          <w:szCs w:val="24"/>
        </w:rPr>
        <w:t>5</w:t>
      </w:r>
      <w:bookmarkStart w:id="1" w:name="_GoBack"/>
      <w:bookmarkEnd w:id="1"/>
    </w:p>
    <w:p w14:paraId="0586D8BD" w14:textId="77777777" w:rsidR="00CE0C9D" w:rsidRPr="0015319D" w:rsidRDefault="00E67F4E" w:rsidP="002D479B">
      <w:pPr>
        <w:ind w:left="1800" w:hanging="1800"/>
        <w:rPr>
          <w:b/>
          <w:sz w:val="24"/>
          <w:szCs w:val="24"/>
        </w:rPr>
      </w:pPr>
      <w:r>
        <w:rPr>
          <w:b/>
          <w:sz w:val="24"/>
          <w:szCs w:val="24"/>
        </w:rPr>
        <w:t xml:space="preserve">Source:            </w:t>
      </w:r>
      <w:r w:rsidR="00AB7FC6" w:rsidRPr="00212204">
        <w:rPr>
          <w:b/>
          <w:sz w:val="24"/>
          <w:szCs w:val="24"/>
        </w:rPr>
        <w:t>AT&amp;T</w:t>
      </w:r>
    </w:p>
    <w:p w14:paraId="21357C0A" w14:textId="77777777" w:rsidR="00812560" w:rsidRDefault="0060603E" w:rsidP="0015319D">
      <w:pPr>
        <w:ind w:left="1800" w:hanging="1800"/>
        <w:rPr>
          <w:b/>
          <w:sz w:val="24"/>
          <w:szCs w:val="24"/>
        </w:rPr>
      </w:pPr>
      <w:r w:rsidRPr="00212204">
        <w:rPr>
          <w:b/>
          <w:sz w:val="24"/>
          <w:szCs w:val="24"/>
        </w:rPr>
        <w:t>Title:</w:t>
      </w:r>
      <w:r w:rsidR="0015319D">
        <w:rPr>
          <w:b/>
          <w:sz w:val="24"/>
          <w:szCs w:val="24"/>
        </w:rPr>
        <w:t xml:space="preserve">                 </w:t>
      </w:r>
      <w:r w:rsidR="004A5297">
        <w:rPr>
          <w:b/>
          <w:sz w:val="24"/>
          <w:szCs w:val="24"/>
        </w:rPr>
        <w:t>IAB R</w:t>
      </w:r>
      <w:r w:rsidR="00920B09">
        <w:rPr>
          <w:b/>
          <w:sz w:val="24"/>
          <w:szCs w:val="24"/>
        </w:rPr>
        <w:t>RM</w:t>
      </w:r>
      <w:r w:rsidR="004A5297">
        <w:rPr>
          <w:b/>
          <w:sz w:val="24"/>
          <w:szCs w:val="24"/>
        </w:rPr>
        <w:t xml:space="preserve"> requirements</w:t>
      </w:r>
    </w:p>
    <w:p w14:paraId="1BE45A03" w14:textId="77777777" w:rsidR="002D479B" w:rsidRPr="00812560" w:rsidRDefault="0060603E" w:rsidP="0015319D">
      <w:pPr>
        <w:ind w:left="1800" w:hanging="1800"/>
        <w:rPr>
          <w:b/>
          <w:sz w:val="24"/>
          <w:szCs w:val="24"/>
        </w:rPr>
      </w:pPr>
      <w:r w:rsidRPr="00212204">
        <w:rPr>
          <w:b/>
          <w:sz w:val="24"/>
          <w:szCs w:val="24"/>
        </w:rPr>
        <w:t>Document for</w:t>
      </w:r>
      <w:bookmarkStart w:id="2" w:name="DocumentFor"/>
      <w:bookmarkEnd w:id="2"/>
      <w:r w:rsidR="00E67F4E">
        <w:rPr>
          <w:b/>
          <w:sz w:val="24"/>
          <w:szCs w:val="24"/>
        </w:rPr>
        <w:t xml:space="preserve">: </w:t>
      </w:r>
      <w:r w:rsidR="000052FF" w:rsidRPr="00212204">
        <w:rPr>
          <w:b/>
          <w:sz w:val="24"/>
          <w:szCs w:val="24"/>
        </w:rPr>
        <w:t>Discussion/</w:t>
      </w:r>
      <w:r w:rsidRPr="00212204">
        <w:rPr>
          <w:b/>
          <w:sz w:val="24"/>
          <w:szCs w:val="24"/>
        </w:rPr>
        <w:t>Approval</w:t>
      </w:r>
    </w:p>
    <w:p w14:paraId="225DD86B" w14:textId="77777777" w:rsidR="00A64CF7" w:rsidRPr="00A11840" w:rsidRDefault="00A64CF7" w:rsidP="00424124">
      <w:pPr>
        <w:pStyle w:val="NoSpacing"/>
        <w:jc w:val="left"/>
        <w:rPr>
          <w:sz w:val="16"/>
          <w:szCs w:val="16"/>
        </w:rPr>
      </w:pPr>
    </w:p>
    <w:p w14:paraId="0544449C" w14:textId="77777777" w:rsidR="00707D20" w:rsidRPr="00172743" w:rsidRDefault="00424124" w:rsidP="00326FF6">
      <w:pPr>
        <w:pStyle w:val="Heading1"/>
      </w:pPr>
      <w:r w:rsidRPr="00172743">
        <w:t>Introduction</w:t>
      </w:r>
    </w:p>
    <w:p w14:paraId="2708CFF1" w14:textId="77777777" w:rsidR="002122D0" w:rsidRPr="00233D70" w:rsidRDefault="002122D0" w:rsidP="002122D0">
      <w:pPr>
        <w:pStyle w:val="maintext"/>
        <w:ind w:firstLine="400"/>
        <w:rPr>
          <w:rFonts w:ascii="Calibri" w:hAnsi="Calibri"/>
        </w:rPr>
      </w:pPr>
      <w:bookmarkStart w:id="3" w:name="_Hlk7433984"/>
      <w:r w:rsidRPr="004131D6">
        <w:rPr>
          <w:rFonts w:ascii="Calibri" w:hAnsi="Calibri"/>
        </w:rPr>
        <w:t>As part of the Work Item on Integrated Access and Backhaul for NR [1], 3GPP has agreed to support solutions for efficient operation of integrated access and wireless backhaul for NR</w:t>
      </w:r>
      <w:r>
        <w:rPr>
          <w:rFonts w:ascii="Calibri" w:hAnsi="Calibri"/>
        </w:rPr>
        <w:t>.</w:t>
      </w:r>
      <w:r w:rsidRPr="004131D6">
        <w:rPr>
          <w:rFonts w:ascii="Calibri" w:hAnsi="Calibri"/>
        </w:rPr>
        <w:t xml:space="preserve"> </w:t>
      </w:r>
      <w:r w:rsidRPr="00233D70">
        <w:rPr>
          <w:rFonts w:ascii="Calibri" w:hAnsi="Calibri"/>
        </w:rPr>
        <w:t>This d</w:t>
      </w:r>
      <w:r>
        <w:rPr>
          <w:rFonts w:ascii="Calibri" w:hAnsi="Calibri"/>
        </w:rPr>
        <w:t>ocument provides an overview of the key R</w:t>
      </w:r>
      <w:r w:rsidR="006C77B1">
        <w:rPr>
          <w:rFonts w:ascii="Calibri" w:hAnsi="Calibri"/>
        </w:rPr>
        <w:t>RM</w:t>
      </w:r>
      <w:r>
        <w:rPr>
          <w:rFonts w:ascii="Calibri" w:hAnsi="Calibri"/>
        </w:rPr>
        <w:t xml:space="preserve"> requirements for IAB nodes.</w:t>
      </w:r>
    </w:p>
    <w:bookmarkEnd w:id="3"/>
    <w:p w14:paraId="181E1E08" w14:textId="711597C8" w:rsidR="00346605" w:rsidRPr="00172743" w:rsidRDefault="00031603" w:rsidP="00326FF6">
      <w:pPr>
        <w:pStyle w:val="Heading1"/>
      </w:pPr>
      <w:r>
        <w:t>IAB R</w:t>
      </w:r>
      <w:r w:rsidR="0034374B">
        <w:t>RM</w:t>
      </w:r>
      <w:r>
        <w:t xml:space="preserve"> Requirements</w:t>
      </w:r>
    </w:p>
    <w:p w14:paraId="4485BD5E" w14:textId="5A72396D" w:rsidR="00AF750F" w:rsidRPr="00AF750F" w:rsidRDefault="000C5494" w:rsidP="000C5494">
      <w:pPr>
        <w:spacing w:beforeLines="60" w:before="144" w:afterLines="60" w:after="144" w:line="254" w:lineRule="auto"/>
        <w:jc w:val="left"/>
        <w:rPr>
          <w:rFonts w:ascii="Calibri" w:hAnsi="Calibri"/>
        </w:rPr>
      </w:pPr>
      <w:r>
        <w:rPr>
          <w:rFonts w:ascii="Calibri" w:hAnsi="Calibri"/>
        </w:rPr>
        <w:t>During RAN4#92 the following WF on RRM requirements for IAB was agreed</w:t>
      </w:r>
      <w:r w:rsidR="00325E21">
        <w:rPr>
          <w:rFonts w:ascii="Calibri" w:hAnsi="Calibri"/>
        </w:rPr>
        <w:t xml:space="preserve"> [2]</w:t>
      </w:r>
      <w:r>
        <w:rPr>
          <w:rFonts w:ascii="Calibri" w:hAnsi="Calibri"/>
        </w:rPr>
        <w:t>:</w:t>
      </w:r>
    </w:p>
    <w:tbl>
      <w:tblPr>
        <w:tblStyle w:val="TableGrid"/>
        <w:tblW w:w="0" w:type="auto"/>
        <w:tblLook w:val="04A0" w:firstRow="1" w:lastRow="0" w:firstColumn="1" w:lastColumn="0" w:noHBand="0" w:noVBand="1"/>
      </w:tblPr>
      <w:tblGrid>
        <w:gridCol w:w="3055"/>
        <w:gridCol w:w="5040"/>
        <w:gridCol w:w="1975"/>
      </w:tblGrid>
      <w:tr w:rsidR="000C5494" w14:paraId="71AA949B" w14:textId="553DB944" w:rsidTr="00012E1F">
        <w:trPr>
          <w:trHeight w:val="656"/>
        </w:trPr>
        <w:tc>
          <w:tcPr>
            <w:tcW w:w="3055" w:type="dxa"/>
          </w:tcPr>
          <w:p w14:paraId="63B88D0F" w14:textId="7F240F2D" w:rsidR="000C5494" w:rsidRPr="00012E1F" w:rsidRDefault="000C5494" w:rsidP="000C5494">
            <w:pPr>
              <w:spacing w:beforeLines="60" w:before="144" w:afterLines="60" w:after="144" w:line="254" w:lineRule="auto"/>
              <w:jc w:val="center"/>
              <w:rPr>
                <w:rFonts w:ascii="Calibri" w:hAnsi="Calibri" w:cs="Calibri"/>
                <w:color w:val="000000" w:themeColor="text1"/>
                <w:sz w:val="18"/>
                <w:szCs w:val="18"/>
              </w:rPr>
            </w:pPr>
            <w:r w:rsidRPr="00012E1F">
              <w:rPr>
                <w:rFonts w:ascii="Calibri" w:hAnsi="Calibri" w:cs="Calibri"/>
                <w:b/>
                <w:bCs/>
                <w:color w:val="000000" w:themeColor="text1"/>
                <w:kern w:val="24"/>
                <w:sz w:val="18"/>
                <w:szCs w:val="18"/>
                <w:lang w:val="en-GB"/>
              </w:rPr>
              <w:t>Requirements</w:t>
            </w:r>
          </w:p>
        </w:tc>
        <w:tc>
          <w:tcPr>
            <w:tcW w:w="5040" w:type="dxa"/>
          </w:tcPr>
          <w:p w14:paraId="3A08762E" w14:textId="02BC39DF" w:rsidR="000C5494" w:rsidRPr="00012E1F" w:rsidRDefault="000C5494" w:rsidP="000C5494">
            <w:pPr>
              <w:spacing w:beforeLines="60" w:before="144" w:afterLines="60" w:after="144" w:line="254" w:lineRule="auto"/>
              <w:jc w:val="center"/>
              <w:rPr>
                <w:rFonts w:ascii="Calibri" w:hAnsi="Calibri" w:cs="Calibri"/>
                <w:color w:val="000000" w:themeColor="text1"/>
                <w:sz w:val="18"/>
                <w:szCs w:val="18"/>
              </w:rPr>
            </w:pPr>
            <w:r w:rsidRPr="00012E1F">
              <w:rPr>
                <w:rFonts w:ascii="Calibri" w:hAnsi="Calibri" w:cs="Calibri"/>
                <w:b/>
                <w:bCs/>
                <w:color w:val="000000" w:themeColor="text1"/>
                <w:kern w:val="24"/>
                <w:sz w:val="18"/>
                <w:szCs w:val="18"/>
                <w:lang w:val="en-GB"/>
              </w:rPr>
              <w:t>Comments</w:t>
            </w:r>
          </w:p>
        </w:tc>
        <w:tc>
          <w:tcPr>
            <w:tcW w:w="1975" w:type="dxa"/>
          </w:tcPr>
          <w:p w14:paraId="302085D2" w14:textId="1A282E74" w:rsidR="000C5494" w:rsidRPr="00012E1F" w:rsidRDefault="000C5494" w:rsidP="000C5494">
            <w:pPr>
              <w:pStyle w:val="NormalWeb"/>
              <w:spacing w:before="0" w:beforeAutospacing="0" w:after="0" w:afterAutospacing="0"/>
              <w:jc w:val="center"/>
              <w:rPr>
                <w:rFonts w:ascii="Calibri" w:hAnsi="Calibri" w:cs="Calibri"/>
                <w:color w:val="000000" w:themeColor="text1"/>
                <w:sz w:val="18"/>
                <w:szCs w:val="18"/>
              </w:rPr>
            </w:pPr>
            <w:r w:rsidRPr="00012E1F">
              <w:rPr>
                <w:rFonts w:ascii="Calibri" w:hAnsi="Calibri" w:cs="Calibri"/>
                <w:b/>
                <w:bCs/>
                <w:color w:val="000000" w:themeColor="text1"/>
                <w:kern w:val="24"/>
                <w:sz w:val="18"/>
                <w:szCs w:val="18"/>
              </w:rPr>
              <w:t>Is requirement needed?</w:t>
            </w:r>
          </w:p>
          <w:p w14:paraId="3BF958F2" w14:textId="128ACB05" w:rsidR="000C5494" w:rsidRPr="00012E1F" w:rsidRDefault="000C5494" w:rsidP="000C5494">
            <w:pPr>
              <w:spacing w:beforeLines="60" w:before="144" w:afterLines="60" w:after="144" w:line="254" w:lineRule="auto"/>
              <w:jc w:val="center"/>
              <w:rPr>
                <w:rFonts w:ascii="Calibri" w:hAnsi="Calibri" w:cs="Calibri"/>
                <w:color w:val="000000" w:themeColor="text1"/>
                <w:sz w:val="18"/>
                <w:szCs w:val="18"/>
              </w:rPr>
            </w:pPr>
          </w:p>
        </w:tc>
      </w:tr>
      <w:tr w:rsidR="000C5494" w14:paraId="1F6E3CDD" w14:textId="67D5FD53" w:rsidTr="00012E1F">
        <w:trPr>
          <w:trHeight w:val="449"/>
        </w:trPr>
        <w:tc>
          <w:tcPr>
            <w:tcW w:w="3055" w:type="dxa"/>
          </w:tcPr>
          <w:p w14:paraId="3813EC9B" w14:textId="25673047" w:rsidR="000C5494" w:rsidRPr="00012E1F" w:rsidRDefault="000C5494" w:rsidP="000C5494">
            <w:pPr>
              <w:spacing w:beforeLines="60" w:before="144" w:afterLines="60" w:after="144" w:line="254" w:lineRule="auto"/>
              <w:jc w:val="center"/>
              <w:rPr>
                <w:rFonts w:ascii="Calibri" w:hAnsi="Calibri" w:cs="Calibri"/>
                <w:color w:val="000000" w:themeColor="text1"/>
                <w:sz w:val="18"/>
                <w:szCs w:val="18"/>
              </w:rPr>
            </w:pPr>
            <w:r w:rsidRPr="00012E1F">
              <w:rPr>
                <w:rFonts w:ascii="Calibri" w:hAnsi="Calibri" w:cs="Calibri"/>
                <w:b/>
                <w:bCs/>
                <w:color w:val="000000" w:themeColor="text1"/>
                <w:kern w:val="24"/>
                <w:sz w:val="18"/>
                <w:szCs w:val="18"/>
                <w:lang w:val="en-GB"/>
              </w:rPr>
              <w:t>Cell reselection</w:t>
            </w:r>
          </w:p>
        </w:tc>
        <w:tc>
          <w:tcPr>
            <w:tcW w:w="5040" w:type="dxa"/>
          </w:tcPr>
          <w:p w14:paraId="0A04D2BE" w14:textId="77777777" w:rsidR="000C5494" w:rsidRPr="00012E1F" w:rsidRDefault="000C5494" w:rsidP="000C5494">
            <w:pPr>
              <w:pStyle w:val="ListParagraph"/>
              <w:numPr>
                <w:ilvl w:val="0"/>
                <w:numId w:val="16"/>
              </w:numPr>
              <w:spacing w:before="0" w:after="0"/>
              <w:jc w:val="center"/>
              <w:divId w:val="1847941366"/>
              <w:rPr>
                <w:rFonts w:ascii="Calibri" w:hAnsi="Calibri" w:cs="Calibri"/>
                <w:color w:val="000000" w:themeColor="text1"/>
                <w:sz w:val="18"/>
                <w:szCs w:val="18"/>
              </w:rPr>
            </w:pPr>
            <w:r w:rsidRPr="00012E1F">
              <w:rPr>
                <w:rFonts w:ascii="Calibri" w:hAnsi="Calibri" w:cs="Calibri"/>
                <w:color w:val="000000" w:themeColor="text1"/>
                <w:kern w:val="24"/>
                <w:sz w:val="18"/>
                <w:szCs w:val="18"/>
                <w:lang w:val="en-GB"/>
              </w:rPr>
              <w:t>Intra-frequency</w:t>
            </w:r>
          </w:p>
          <w:p w14:paraId="6F68B82B" w14:textId="76157560" w:rsidR="000C5494" w:rsidRPr="00012E1F" w:rsidRDefault="000C5494" w:rsidP="000C5494">
            <w:pPr>
              <w:spacing w:beforeLines="60" w:before="144" w:afterLines="60" w:after="144" w:line="254" w:lineRule="auto"/>
              <w:jc w:val="center"/>
              <w:rPr>
                <w:rFonts w:ascii="Calibri" w:hAnsi="Calibri" w:cs="Calibri"/>
                <w:color w:val="000000" w:themeColor="text1"/>
                <w:sz w:val="18"/>
                <w:szCs w:val="18"/>
              </w:rPr>
            </w:pPr>
            <w:r w:rsidRPr="00012E1F">
              <w:rPr>
                <w:rFonts w:ascii="Calibri" w:hAnsi="Calibri" w:cs="Calibri"/>
                <w:color w:val="000000" w:themeColor="text1"/>
                <w:kern w:val="24"/>
                <w:sz w:val="18"/>
                <w:szCs w:val="18"/>
                <w:lang w:val="en-GB"/>
              </w:rPr>
              <w:t>Inter-frequency</w:t>
            </w:r>
          </w:p>
        </w:tc>
        <w:tc>
          <w:tcPr>
            <w:tcW w:w="1975" w:type="dxa"/>
          </w:tcPr>
          <w:p w14:paraId="176448F3" w14:textId="13565A15" w:rsidR="000C5494" w:rsidRPr="00012E1F" w:rsidRDefault="000C5494" w:rsidP="000C5494">
            <w:pPr>
              <w:spacing w:beforeLines="60" w:before="144" w:afterLines="60" w:after="144" w:line="254" w:lineRule="auto"/>
              <w:jc w:val="center"/>
              <w:rPr>
                <w:rFonts w:ascii="Calibri" w:hAnsi="Calibri" w:cs="Calibri"/>
                <w:color w:val="000000" w:themeColor="text1"/>
                <w:sz w:val="18"/>
                <w:szCs w:val="18"/>
              </w:rPr>
            </w:pPr>
            <w:r w:rsidRPr="00012E1F">
              <w:rPr>
                <w:rFonts w:ascii="Calibri" w:hAnsi="Calibri" w:cs="Calibri"/>
                <w:color w:val="000000" w:themeColor="text1"/>
                <w:kern w:val="24"/>
                <w:sz w:val="18"/>
                <w:szCs w:val="18"/>
                <w:lang w:val="en-GB"/>
              </w:rPr>
              <w:t>No</w:t>
            </w:r>
          </w:p>
        </w:tc>
      </w:tr>
      <w:tr w:rsidR="000C5494" w14:paraId="283714FA" w14:textId="77777777" w:rsidTr="00012E1F">
        <w:trPr>
          <w:trHeight w:val="233"/>
        </w:trPr>
        <w:tc>
          <w:tcPr>
            <w:tcW w:w="3055" w:type="dxa"/>
          </w:tcPr>
          <w:p w14:paraId="6F0C769C" w14:textId="02B3E23F" w:rsidR="000C5494" w:rsidRPr="00012E1F" w:rsidRDefault="000C5494" w:rsidP="000C5494">
            <w:pPr>
              <w:spacing w:beforeLines="60" w:before="144" w:afterLines="60" w:after="144" w:line="254" w:lineRule="auto"/>
              <w:jc w:val="center"/>
              <w:rPr>
                <w:rFonts w:ascii="Calibri" w:hAnsi="Calibri" w:cs="Calibri"/>
                <w:color w:val="000000" w:themeColor="text1"/>
                <w:sz w:val="18"/>
                <w:szCs w:val="18"/>
                <w:highlight w:val="yellow"/>
              </w:rPr>
            </w:pPr>
            <w:r w:rsidRPr="00012E1F">
              <w:rPr>
                <w:rFonts w:ascii="Calibri" w:hAnsi="Calibri" w:cs="Calibri"/>
                <w:b/>
                <w:bCs/>
                <w:color w:val="000000" w:themeColor="text1"/>
                <w:kern w:val="24"/>
                <w:sz w:val="18"/>
                <w:szCs w:val="18"/>
                <w:highlight w:val="yellow"/>
                <w:lang w:val="en-GB"/>
              </w:rPr>
              <w:t>Handover</w:t>
            </w:r>
          </w:p>
        </w:tc>
        <w:tc>
          <w:tcPr>
            <w:tcW w:w="5040" w:type="dxa"/>
          </w:tcPr>
          <w:p w14:paraId="4C2F3BCD" w14:textId="719B3F1A" w:rsidR="000C5494" w:rsidRPr="00012E1F" w:rsidRDefault="000C5494" w:rsidP="000C5494">
            <w:pPr>
              <w:spacing w:beforeLines="60" w:before="144" w:afterLines="60" w:after="144" w:line="254" w:lineRule="auto"/>
              <w:jc w:val="center"/>
              <w:rPr>
                <w:rFonts w:ascii="Calibri" w:hAnsi="Calibri" w:cs="Calibri"/>
                <w:color w:val="000000" w:themeColor="text1"/>
                <w:sz w:val="18"/>
                <w:szCs w:val="18"/>
                <w:highlight w:val="yellow"/>
              </w:rPr>
            </w:pPr>
          </w:p>
        </w:tc>
        <w:tc>
          <w:tcPr>
            <w:tcW w:w="1975" w:type="dxa"/>
          </w:tcPr>
          <w:p w14:paraId="4B160E80" w14:textId="72CA87BB" w:rsidR="000C5494" w:rsidRPr="00012E1F" w:rsidRDefault="000C5494" w:rsidP="000C5494">
            <w:pPr>
              <w:spacing w:beforeLines="60" w:before="144" w:afterLines="60" w:after="144" w:line="254" w:lineRule="auto"/>
              <w:jc w:val="center"/>
              <w:rPr>
                <w:rFonts w:ascii="Calibri" w:hAnsi="Calibri" w:cs="Calibri"/>
                <w:color w:val="000000" w:themeColor="text1"/>
                <w:sz w:val="18"/>
                <w:szCs w:val="18"/>
                <w:highlight w:val="yellow"/>
              </w:rPr>
            </w:pPr>
            <w:r w:rsidRPr="00012E1F">
              <w:rPr>
                <w:rFonts w:ascii="Calibri" w:hAnsi="Calibri" w:cs="Calibri"/>
                <w:color w:val="000000" w:themeColor="text1"/>
                <w:kern w:val="24"/>
                <w:sz w:val="18"/>
                <w:szCs w:val="18"/>
                <w:highlight w:val="yellow"/>
              </w:rPr>
              <w:t>FFS</w:t>
            </w:r>
          </w:p>
        </w:tc>
      </w:tr>
      <w:tr w:rsidR="000C5494" w14:paraId="1CAB1428" w14:textId="77777777" w:rsidTr="00012E1F">
        <w:trPr>
          <w:trHeight w:val="881"/>
        </w:trPr>
        <w:tc>
          <w:tcPr>
            <w:tcW w:w="3055" w:type="dxa"/>
          </w:tcPr>
          <w:p w14:paraId="045FEB9B" w14:textId="49FB452E" w:rsidR="000C5494" w:rsidRPr="00012E1F" w:rsidRDefault="000C5494" w:rsidP="000C5494">
            <w:pPr>
              <w:spacing w:beforeLines="60" w:before="144" w:afterLines="60" w:after="144" w:line="254" w:lineRule="auto"/>
              <w:jc w:val="center"/>
              <w:rPr>
                <w:rFonts w:ascii="Calibri" w:hAnsi="Calibri" w:cs="Calibri"/>
                <w:color w:val="000000" w:themeColor="text1"/>
                <w:sz w:val="18"/>
                <w:szCs w:val="18"/>
              </w:rPr>
            </w:pPr>
            <w:r w:rsidRPr="00012E1F">
              <w:rPr>
                <w:rFonts w:ascii="Calibri" w:hAnsi="Calibri" w:cs="Calibri"/>
                <w:b/>
                <w:bCs/>
                <w:color w:val="000000" w:themeColor="text1"/>
                <w:kern w:val="24"/>
                <w:sz w:val="18"/>
                <w:szCs w:val="18"/>
                <w:lang w:val="en-GB"/>
              </w:rPr>
              <w:t>RRC Connection Mobility Control</w:t>
            </w:r>
          </w:p>
        </w:tc>
        <w:tc>
          <w:tcPr>
            <w:tcW w:w="5040" w:type="dxa"/>
          </w:tcPr>
          <w:p w14:paraId="5BFCFF73" w14:textId="77777777" w:rsidR="000C5494" w:rsidRPr="00012E1F" w:rsidRDefault="000C5494" w:rsidP="000C5494">
            <w:pPr>
              <w:pStyle w:val="ListParagraph"/>
              <w:numPr>
                <w:ilvl w:val="0"/>
                <w:numId w:val="17"/>
              </w:numPr>
              <w:spacing w:before="0" w:after="0"/>
              <w:jc w:val="center"/>
              <w:divId w:val="1695614231"/>
              <w:rPr>
                <w:rFonts w:ascii="Calibri" w:hAnsi="Calibri" w:cs="Calibri"/>
                <w:color w:val="000000" w:themeColor="text1"/>
                <w:sz w:val="18"/>
                <w:szCs w:val="18"/>
              </w:rPr>
            </w:pPr>
            <w:r w:rsidRPr="00012E1F">
              <w:rPr>
                <w:rFonts w:ascii="Calibri" w:hAnsi="Calibri" w:cs="Calibri"/>
                <w:color w:val="000000" w:themeColor="text1"/>
                <w:kern w:val="24"/>
                <w:sz w:val="18"/>
                <w:szCs w:val="18"/>
              </w:rPr>
              <w:t>RRC re-establishment</w:t>
            </w:r>
          </w:p>
          <w:p w14:paraId="13E0B40C" w14:textId="77777777" w:rsidR="000C5494" w:rsidRPr="00012E1F" w:rsidRDefault="000C5494" w:rsidP="000C5494">
            <w:pPr>
              <w:pStyle w:val="ListParagraph"/>
              <w:numPr>
                <w:ilvl w:val="0"/>
                <w:numId w:val="17"/>
              </w:numPr>
              <w:spacing w:before="0" w:after="0"/>
              <w:jc w:val="center"/>
              <w:divId w:val="832766379"/>
              <w:rPr>
                <w:rFonts w:ascii="Calibri" w:hAnsi="Calibri" w:cs="Calibri"/>
                <w:color w:val="000000" w:themeColor="text1"/>
                <w:sz w:val="18"/>
                <w:szCs w:val="18"/>
              </w:rPr>
            </w:pPr>
            <w:r w:rsidRPr="00012E1F">
              <w:rPr>
                <w:rFonts w:ascii="Calibri" w:hAnsi="Calibri" w:cs="Calibri"/>
                <w:color w:val="000000" w:themeColor="text1"/>
                <w:kern w:val="24"/>
                <w:sz w:val="18"/>
                <w:szCs w:val="18"/>
              </w:rPr>
              <w:t>Random access</w:t>
            </w:r>
          </w:p>
          <w:p w14:paraId="6EDE443D" w14:textId="2E67FEF6" w:rsidR="000C5494" w:rsidRPr="00012E1F" w:rsidRDefault="000C5494" w:rsidP="000C5494">
            <w:pPr>
              <w:spacing w:beforeLines="60" w:before="144" w:afterLines="60" w:after="144" w:line="254" w:lineRule="auto"/>
              <w:jc w:val="center"/>
              <w:rPr>
                <w:rFonts w:ascii="Calibri" w:hAnsi="Calibri" w:cs="Calibri"/>
                <w:color w:val="000000" w:themeColor="text1"/>
                <w:sz w:val="18"/>
                <w:szCs w:val="18"/>
              </w:rPr>
            </w:pPr>
            <w:r w:rsidRPr="00012E1F">
              <w:rPr>
                <w:rFonts w:ascii="Calibri" w:hAnsi="Calibri" w:cs="Calibri"/>
                <w:color w:val="000000" w:themeColor="text1"/>
                <w:kern w:val="24"/>
                <w:sz w:val="18"/>
                <w:szCs w:val="18"/>
              </w:rPr>
              <w:t>RRC release with redirection</w:t>
            </w:r>
          </w:p>
        </w:tc>
        <w:tc>
          <w:tcPr>
            <w:tcW w:w="1975" w:type="dxa"/>
          </w:tcPr>
          <w:p w14:paraId="5EC6024C" w14:textId="6BD0C2CD" w:rsidR="000C5494" w:rsidRPr="00012E1F" w:rsidRDefault="000C5494" w:rsidP="000C5494">
            <w:pPr>
              <w:pStyle w:val="NormalWeb"/>
              <w:spacing w:before="0" w:beforeAutospacing="0" w:after="0" w:afterAutospacing="0"/>
              <w:jc w:val="center"/>
              <w:rPr>
                <w:rFonts w:ascii="Calibri" w:hAnsi="Calibri" w:cs="Calibri"/>
                <w:color w:val="000000" w:themeColor="text1"/>
                <w:sz w:val="18"/>
                <w:szCs w:val="18"/>
              </w:rPr>
            </w:pPr>
            <w:r w:rsidRPr="00012E1F">
              <w:rPr>
                <w:rFonts w:ascii="Calibri" w:hAnsi="Calibri" w:cs="Calibri"/>
                <w:color w:val="000000" w:themeColor="text1"/>
                <w:kern w:val="24"/>
                <w:sz w:val="18"/>
                <w:szCs w:val="18"/>
                <w:lang w:val="en-GB"/>
              </w:rPr>
              <w:t>Yes</w:t>
            </w:r>
          </w:p>
          <w:p w14:paraId="5FECDB6F" w14:textId="42CE2424" w:rsidR="000C5494" w:rsidRPr="00012E1F" w:rsidRDefault="000C5494" w:rsidP="000C5494">
            <w:pPr>
              <w:spacing w:beforeLines="60" w:before="144" w:afterLines="60" w:after="144" w:line="254" w:lineRule="auto"/>
              <w:jc w:val="center"/>
              <w:rPr>
                <w:rFonts w:ascii="Calibri" w:hAnsi="Calibri" w:cs="Calibri"/>
                <w:color w:val="000000" w:themeColor="text1"/>
                <w:sz w:val="18"/>
                <w:szCs w:val="18"/>
              </w:rPr>
            </w:pPr>
          </w:p>
        </w:tc>
      </w:tr>
      <w:tr w:rsidR="000C5494" w14:paraId="7AC31C9F" w14:textId="77777777" w:rsidTr="00012E1F">
        <w:tc>
          <w:tcPr>
            <w:tcW w:w="3055" w:type="dxa"/>
          </w:tcPr>
          <w:p w14:paraId="5F1B4644" w14:textId="4799DBB1" w:rsidR="000C5494" w:rsidRPr="00012E1F" w:rsidRDefault="000C5494" w:rsidP="000C5494">
            <w:pPr>
              <w:spacing w:beforeLines="60" w:before="144" w:afterLines="60" w:after="144" w:line="254" w:lineRule="auto"/>
              <w:jc w:val="center"/>
              <w:rPr>
                <w:rFonts w:ascii="Calibri" w:hAnsi="Calibri" w:cs="Calibri"/>
                <w:color w:val="000000" w:themeColor="text1"/>
                <w:sz w:val="18"/>
                <w:szCs w:val="18"/>
              </w:rPr>
            </w:pPr>
            <w:proofErr w:type="spellStart"/>
            <w:r w:rsidRPr="00012E1F">
              <w:rPr>
                <w:rFonts w:ascii="Calibri" w:hAnsi="Calibri" w:cs="Calibri"/>
                <w:b/>
                <w:bCs/>
                <w:color w:val="000000" w:themeColor="text1"/>
                <w:kern w:val="24"/>
                <w:sz w:val="18"/>
                <w:szCs w:val="18"/>
                <w:lang w:val="en-GB"/>
              </w:rPr>
              <w:t>SCell</w:t>
            </w:r>
            <w:proofErr w:type="spellEnd"/>
            <w:r w:rsidRPr="00012E1F">
              <w:rPr>
                <w:rFonts w:ascii="Calibri" w:hAnsi="Calibri" w:cs="Calibri"/>
                <w:b/>
                <w:bCs/>
                <w:color w:val="000000" w:themeColor="text1"/>
                <w:kern w:val="24"/>
                <w:sz w:val="18"/>
                <w:szCs w:val="18"/>
                <w:lang w:val="en-GB"/>
              </w:rPr>
              <w:t xml:space="preserve"> activation/deactivation delays</w:t>
            </w:r>
          </w:p>
        </w:tc>
        <w:tc>
          <w:tcPr>
            <w:tcW w:w="5040" w:type="dxa"/>
          </w:tcPr>
          <w:p w14:paraId="34637FA9" w14:textId="794D41AE" w:rsidR="000C5494" w:rsidRPr="00012E1F" w:rsidRDefault="000C5494" w:rsidP="000C5494">
            <w:pPr>
              <w:spacing w:beforeLines="60" w:before="144" w:afterLines="60" w:after="144" w:line="254" w:lineRule="auto"/>
              <w:jc w:val="center"/>
              <w:rPr>
                <w:rFonts w:ascii="Calibri" w:hAnsi="Calibri" w:cs="Calibri"/>
                <w:color w:val="000000" w:themeColor="text1"/>
                <w:sz w:val="18"/>
                <w:szCs w:val="18"/>
              </w:rPr>
            </w:pPr>
          </w:p>
        </w:tc>
        <w:tc>
          <w:tcPr>
            <w:tcW w:w="1975" w:type="dxa"/>
          </w:tcPr>
          <w:p w14:paraId="682551E1" w14:textId="23DDB0CA" w:rsidR="000C5494" w:rsidRPr="00012E1F" w:rsidRDefault="000C5494" w:rsidP="000C5494">
            <w:pPr>
              <w:spacing w:beforeLines="60" w:before="144" w:afterLines="60" w:after="144" w:line="254" w:lineRule="auto"/>
              <w:jc w:val="center"/>
              <w:rPr>
                <w:rFonts w:ascii="Calibri" w:hAnsi="Calibri" w:cs="Calibri"/>
                <w:color w:val="000000" w:themeColor="text1"/>
                <w:sz w:val="18"/>
                <w:szCs w:val="18"/>
              </w:rPr>
            </w:pPr>
            <w:r w:rsidRPr="00012E1F">
              <w:rPr>
                <w:rFonts w:ascii="Calibri" w:hAnsi="Calibri" w:cs="Calibri"/>
                <w:color w:val="000000" w:themeColor="text1"/>
                <w:kern w:val="24"/>
                <w:sz w:val="18"/>
                <w:szCs w:val="18"/>
                <w:lang w:val="en-GB"/>
              </w:rPr>
              <w:t>No</w:t>
            </w:r>
          </w:p>
        </w:tc>
      </w:tr>
      <w:tr w:rsidR="000C5494" w14:paraId="742C18CD" w14:textId="77777777" w:rsidTr="00012E1F">
        <w:tc>
          <w:tcPr>
            <w:tcW w:w="3055" w:type="dxa"/>
          </w:tcPr>
          <w:p w14:paraId="1AAB7663" w14:textId="748DE7F2" w:rsidR="000C5494" w:rsidRPr="00012E1F" w:rsidRDefault="000C5494" w:rsidP="000C5494">
            <w:pPr>
              <w:spacing w:beforeLines="60" w:before="144" w:afterLines="60" w:after="144" w:line="254" w:lineRule="auto"/>
              <w:jc w:val="center"/>
              <w:rPr>
                <w:rFonts w:ascii="Calibri" w:hAnsi="Calibri" w:cs="Calibri"/>
                <w:color w:val="000000" w:themeColor="text1"/>
                <w:sz w:val="18"/>
                <w:szCs w:val="18"/>
              </w:rPr>
            </w:pPr>
            <w:r w:rsidRPr="00012E1F">
              <w:rPr>
                <w:rFonts w:ascii="Calibri" w:hAnsi="Calibri" w:cs="Calibri"/>
                <w:b/>
                <w:bCs/>
                <w:color w:val="000000" w:themeColor="text1"/>
                <w:kern w:val="24"/>
                <w:sz w:val="18"/>
                <w:szCs w:val="18"/>
                <w:lang w:val="en-GB"/>
              </w:rPr>
              <w:t xml:space="preserve">Interruptions related to </w:t>
            </w:r>
            <w:proofErr w:type="spellStart"/>
            <w:r w:rsidRPr="00012E1F">
              <w:rPr>
                <w:rFonts w:ascii="Calibri" w:hAnsi="Calibri" w:cs="Calibri"/>
                <w:b/>
                <w:bCs/>
                <w:color w:val="000000" w:themeColor="text1"/>
                <w:kern w:val="24"/>
                <w:sz w:val="18"/>
                <w:szCs w:val="18"/>
                <w:lang w:val="en-GB"/>
              </w:rPr>
              <w:t>SCells</w:t>
            </w:r>
            <w:proofErr w:type="spellEnd"/>
            <w:r w:rsidRPr="00012E1F">
              <w:rPr>
                <w:rFonts w:ascii="Calibri" w:hAnsi="Calibri" w:cs="Calibri"/>
                <w:b/>
                <w:bCs/>
                <w:color w:val="000000" w:themeColor="text1"/>
                <w:kern w:val="24"/>
                <w:sz w:val="18"/>
                <w:szCs w:val="18"/>
                <w:lang w:val="en-GB"/>
              </w:rPr>
              <w:t xml:space="preserve"> addition, release, activation, deactivation</w:t>
            </w:r>
          </w:p>
        </w:tc>
        <w:tc>
          <w:tcPr>
            <w:tcW w:w="5040" w:type="dxa"/>
          </w:tcPr>
          <w:p w14:paraId="12D72A52" w14:textId="0AD40389" w:rsidR="000C5494" w:rsidRPr="00012E1F" w:rsidRDefault="000C5494" w:rsidP="000C5494">
            <w:pPr>
              <w:pStyle w:val="NormalWeb"/>
              <w:spacing w:before="0" w:beforeAutospacing="0" w:after="0" w:afterAutospacing="0"/>
              <w:jc w:val="center"/>
              <w:rPr>
                <w:rFonts w:ascii="Calibri" w:hAnsi="Calibri" w:cs="Calibri"/>
                <w:color w:val="000000" w:themeColor="text1"/>
                <w:sz w:val="18"/>
                <w:szCs w:val="18"/>
              </w:rPr>
            </w:pPr>
            <w:r w:rsidRPr="00012E1F">
              <w:rPr>
                <w:rFonts w:ascii="Calibri" w:hAnsi="Calibri" w:cs="Calibri"/>
                <w:color w:val="000000" w:themeColor="text1"/>
                <w:kern w:val="24"/>
                <w:sz w:val="18"/>
                <w:szCs w:val="18"/>
                <w:lang w:val="en-GB"/>
              </w:rPr>
              <w:t>Interruptions on serving cells due to any of the addition, release, activation, or deactivation procedures</w:t>
            </w:r>
          </w:p>
          <w:p w14:paraId="3EE971B5" w14:textId="0298638F" w:rsidR="000C5494" w:rsidRPr="00012E1F" w:rsidRDefault="000C5494" w:rsidP="000C5494">
            <w:pPr>
              <w:spacing w:beforeLines="60" w:before="144" w:afterLines="60" w:after="144" w:line="254" w:lineRule="auto"/>
              <w:jc w:val="center"/>
              <w:rPr>
                <w:rFonts w:ascii="Calibri" w:hAnsi="Calibri" w:cs="Calibri"/>
                <w:color w:val="000000" w:themeColor="text1"/>
                <w:sz w:val="18"/>
                <w:szCs w:val="18"/>
              </w:rPr>
            </w:pPr>
          </w:p>
        </w:tc>
        <w:tc>
          <w:tcPr>
            <w:tcW w:w="1975" w:type="dxa"/>
          </w:tcPr>
          <w:p w14:paraId="1CBC0582" w14:textId="2B300EB0" w:rsidR="000C5494" w:rsidRPr="00012E1F" w:rsidRDefault="000C5494" w:rsidP="000C5494">
            <w:pPr>
              <w:spacing w:beforeLines="60" w:before="144" w:afterLines="60" w:after="144" w:line="254" w:lineRule="auto"/>
              <w:jc w:val="center"/>
              <w:rPr>
                <w:rFonts w:ascii="Calibri" w:hAnsi="Calibri" w:cs="Calibri"/>
                <w:color w:val="000000" w:themeColor="text1"/>
                <w:sz w:val="18"/>
                <w:szCs w:val="18"/>
              </w:rPr>
            </w:pPr>
            <w:r w:rsidRPr="00012E1F">
              <w:rPr>
                <w:rFonts w:ascii="Calibri" w:hAnsi="Calibri" w:cs="Calibri"/>
                <w:color w:val="000000" w:themeColor="text1"/>
                <w:kern w:val="24"/>
                <w:sz w:val="18"/>
                <w:szCs w:val="18"/>
                <w:lang w:val="en-GB"/>
              </w:rPr>
              <w:t>No</w:t>
            </w:r>
          </w:p>
        </w:tc>
      </w:tr>
      <w:tr w:rsidR="000C5494" w14:paraId="13A78928" w14:textId="77777777" w:rsidTr="00012E1F">
        <w:tc>
          <w:tcPr>
            <w:tcW w:w="3055" w:type="dxa"/>
          </w:tcPr>
          <w:p w14:paraId="7761BB27" w14:textId="0308162B" w:rsidR="000C5494" w:rsidRPr="00012E1F" w:rsidRDefault="000C5494" w:rsidP="000C5494">
            <w:pPr>
              <w:spacing w:beforeLines="60" w:before="144" w:afterLines="60" w:after="144" w:line="254" w:lineRule="auto"/>
              <w:jc w:val="center"/>
              <w:rPr>
                <w:rFonts w:ascii="Calibri" w:hAnsi="Calibri" w:cs="Calibri"/>
                <w:color w:val="000000" w:themeColor="text1"/>
                <w:sz w:val="18"/>
                <w:szCs w:val="18"/>
              </w:rPr>
            </w:pPr>
            <w:proofErr w:type="spellStart"/>
            <w:r w:rsidRPr="00012E1F">
              <w:rPr>
                <w:rFonts w:ascii="Calibri" w:hAnsi="Calibri" w:cs="Calibri"/>
                <w:b/>
                <w:bCs/>
                <w:color w:val="000000" w:themeColor="text1"/>
                <w:kern w:val="24"/>
                <w:sz w:val="18"/>
                <w:szCs w:val="18"/>
                <w:lang w:val="en-GB"/>
              </w:rPr>
              <w:t>PSCell</w:t>
            </w:r>
            <w:proofErr w:type="spellEnd"/>
            <w:r w:rsidRPr="00012E1F">
              <w:rPr>
                <w:rFonts w:ascii="Calibri" w:hAnsi="Calibri" w:cs="Calibri"/>
                <w:b/>
                <w:bCs/>
                <w:color w:val="000000" w:themeColor="text1"/>
                <w:kern w:val="24"/>
                <w:sz w:val="18"/>
                <w:szCs w:val="18"/>
                <w:lang w:val="en-GB"/>
              </w:rPr>
              <w:t xml:space="preserve"> addition/release delays</w:t>
            </w:r>
          </w:p>
        </w:tc>
        <w:tc>
          <w:tcPr>
            <w:tcW w:w="5040" w:type="dxa"/>
          </w:tcPr>
          <w:p w14:paraId="7B55BC94" w14:textId="6DB03015" w:rsidR="000C5494" w:rsidRPr="00012E1F" w:rsidRDefault="000C5494" w:rsidP="000C5494">
            <w:pPr>
              <w:spacing w:beforeLines="60" w:before="144" w:afterLines="60" w:after="144" w:line="254" w:lineRule="auto"/>
              <w:jc w:val="center"/>
              <w:rPr>
                <w:rFonts w:ascii="Calibri" w:hAnsi="Calibri" w:cs="Calibri"/>
                <w:color w:val="000000" w:themeColor="text1"/>
                <w:sz w:val="18"/>
                <w:szCs w:val="18"/>
              </w:rPr>
            </w:pPr>
          </w:p>
        </w:tc>
        <w:tc>
          <w:tcPr>
            <w:tcW w:w="1975" w:type="dxa"/>
          </w:tcPr>
          <w:p w14:paraId="23306BE2" w14:textId="1B3184AD" w:rsidR="000C5494" w:rsidRPr="00012E1F" w:rsidRDefault="000C5494" w:rsidP="000C5494">
            <w:pPr>
              <w:spacing w:beforeLines="60" w:before="144" w:afterLines="60" w:after="144" w:line="254" w:lineRule="auto"/>
              <w:jc w:val="center"/>
              <w:rPr>
                <w:rFonts w:ascii="Calibri" w:hAnsi="Calibri" w:cs="Calibri"/>
                <w:color w:val="000000" w:themeColor="text1"/>
                <w:sz w:val="18"/>
                <w:szCs w:val="18"/>
              </w:rPr>
            </w:pPr>
            <w:r w:rsidRPr="00012E1F">
              <w:rPr>
                <w:rFonts w:ascii="Calibri" w:hAnsi="Calibri" w:cs="Calibri"/>
                <w:color w:val="000000" w:themeColor="text1"/>
                <w:kern w:val="24"/>
                <w:sz w:val="18"/>
                <w:szCs w:val="18"/>
                <w:lang w:val="en-GB"/>
              </w:rPr>
              <w:t>No</w:t>
            </w:r>
          </w:p>
        </w:tc>
      </w:tr>
      <w:tr w:rsidR="000C5494" w14:paraId="3AC60E37" w14:textId="77777777" w:rsidTr="00012E1F">
        <w:tc>
          <w:tcPr>
            <w:tcW w:w="3055" w:type="dxa"/>
          </w:tcPr>
          <w:p w14:paraId="44E6B48E" w14:textId="68472EC9" w:rsidR="000C5494" w:rsidRPr="00012E1F" w:rsidRDefault="000C5494" w:rsidP="000C5494">
            <w:pPr>
              <w:spacing w:beforeLines="60" w:before="144" w:afterLines="60" w:after="144" w:line="254" w:lineRule="auto"/>
              <w:jc w:val="center"/>
              <w:rPr>
                <w:rFonts w:ascii="Calibri" w:hAnsi="Calibri" w:cs="Calibri"/>
                <w:color w:val="000000" w:themeColor="text1"/>
                <w:sz w:val="18"/>
                <w:szCs w:val="18"/>
              </w:rPr>
            </w:pPr>
            <w:r w:rsidRPr="00012E1F">
              <w:rPr>
                <w:rFonts w:ascii="Calibri" w:hAnsi="Calibri" w:cs="Calibri"/>
                <w:b/>
                <w:bCs/>
                <w:color w:val="000000" w:themeColor="text1"/>
                <w:kern w:val="24"/>
                <w:sz w:val="18"/>
                <w:szCs w:val="18"/>
                <w:lang w:val="en-GB"/>
              </w:rPr>
              <w:t>Active BWP switching</w:t>
            </w:r>
          </w:p>
        </w:tc>
        <w:tc>
          <w:tcPr>
            <w:tcW w:w="5040" w:type="dxa"/>
          </w:tcPr>
          <w:p w14:paraId="30E9A641" w14:textId="77777777" w:rsidR="000C5494" w:rsidRPr="00012E1F" w:rsidRDefault="000C5494" w:rsidP="000C5494">
            <w:pPr>
              <w:pStyle w:val="ListParagraph"/>
              <w:numPr>
                <w:ilvl w:val="0"/>
                <w:numId w:val="18"/>
              </w:numPr>
              <w:spacing w:before="0" w:after="0"/>
              <w:jc w:val="center"/>
              <w:divId w:val="1581673717"/>
              <w:rPr>
                <w:rFonts w:ascii="Calibri" w:hAnsi="Calibri" w:cs="Calibri"/>
                <w:color w:val="000000" w:themeColor="text1"/>
                <w:sz w:val="18"/>
                <w:szCs w:val="18"/>
              </w:rPr>
            </w:pPr>
            <w:r w:rsidRPr="00012E1F">
              <w:rPr>
                <w:rFonts w:ascii="Calibri" w:hAnsi="Calibri" w:cs="Calibri"/>
                <w:color w:val="000000" w:themeColor="text1"/>
                <w:kern w:val="24"/>
                <w:sz w:val="18"/>
                <w:szCs w:val="18"/>
              </w:rPr>
              <w:t>Interruptions at active BWP switching</w:t>
            </w:r>
          </w:p>
          <w:p w14:paraId="61A99768" w14:textId="0E9BE010" w:rsidR="000C5494" w:rsidRPr="00012E1F" w:rsidRDefault="000C5494" w:rsidP="000C5494">
            <w:pPr>
              <w:spacing w:beforeLines="60" w:before="144" w:afterLines="60" w:after="144" w:line="254" w:lineRule="auto"/>
              <w:jc w:val="center"/>
              <w:rPr>
                <w:rFonts w:ascii="Calibri" w:hAnsi="Calibri" w:cs="Calibri"/>
                <w:color w:val="000000" w:themeColor="text1"/>
                <w:sz w:val="18"/>
                <w:szCs w:val="18"/>
              </w:rPr>
            </w:pPr>
            <w:r w:rsidRPr="00012E1F">
              <w:rPr>
                <w:rFonts w:ascii="Calibri" w:hAnsi="Calibri" w:cs="Calibri"/>
                <w:color w:val="000000" w:themeColor="text1"/>
                <w:kern w:val="24"/>
                <w:sz w:val="18"/>
                <w:szCs w:val="18"/>
              </w:rPr>
              <w:t>Active BWP switching delay</w:t>
            </w:r>
          </w:p>
        </w:tc>
        <w:tc>
          <w:tcPr>
            <w:tcW w:w="1975" w:type="dxa"/>
          </w:tcPr>
          <w:p w14:paraId="1FA29E4E" w14:textId="55BB9BD1" w:rsidR="000C5494" w:rsidRPr="00012E1F" w:rsidRDefault="000C5494" w:rsidP="000C5494">
            <w:pPr>
              <w:pStyle w:val="NormalWeb"/>
              <w:spacing w:before="0" w:beforeAutospacing="0" w:after="0" w:afterAutospacing="0"/>
              <w:jc w:val="center"/>
              <w:rPr>
                <w:rFonts w:ascii="Calibri" w:hAnsi="Calibri" w:cs="Calibri"/>
                <w:color w:val="000000" w:themeColor="text1"/>
                <w:sz w:val="18"/>
                <w:szCs w:val="18"/>
              </w:rPr>
            </w:pPr>
            <w:r w:rsidRPr="00012E1F">
              <w:rPr>
                <w:rFonts w:ascii="Calibri" w:hAnsi="Calibri" w:cs="Calibri"/>
                <w:color w:val="000000" w:themeColor="text1"/>
                <w:kern w:val="24"/>
                <w:sz w:val="18"/>
                <w:szCs w:val="18"/>
                <w:lang w:val="en-GB"/>
              </w:rPr>
              <w:t>No</w:t>
            </w:r>
          </w:p>
          <w:p w14:paraId="4222593B" w14:textId="195578E5" w:rsidR="000C5494" w:rsidRPr="00012E1F" w:rsidRDefault="000C5494" w:rsidP="000C5494">
            <w:pPr>
              <w:spacing w:beforeLines="60" w:before="144" w:afterLines="60" w:after="144" w:line="254" w:lineRule="auto"/>
              <w:jc w:val="center"/>
              <w:rPr>
                <w:rFonts w:ascii="Calibri" w:hAnsi="Calibri" w:cs="Calibri"/>
                <w:color w:val="000000" w:themeColor="text1"/>
                <w:sz w:val="18"/>
                <w:szCs w:val="18"/>
              </w:rPr>
            </w:pPr>
          </w:p>
        </w:tc>
      </w:tr>
      <w:tr w:rsidR="000C5494" w14:paraId="390E2F4A" w14:textId="77777777" w:rsidTr="00012E1F">
        <w:tc>
          <w:tcPr>
            <w:tcW w:w="3055" w:type="dxa"/>
          </w:tcPr>
          <w:p w14:paraId="02DEC4F7" w14:textId="0DDAB396" w:rsidR="000C5494" w:rsidRPr="00012E1F" w:rsidRDefault="000C5494" w:rsidP="000C5494">
            <w:pPr>
              <w:spacing w:beforeLines="60" w:before="144" w:afterLines="60" w:after="144" w:line="254" w:lineRule="auto"/>
              <w:jc w:val="center"/>
              <w:rPr>
                <w:rFonts w:ascii="Calibri" w:hAnsi="Calibri" w:cs="Calibri"/>
                <w:color w:val="000000" w:themeColor="text1"/>
                <w:sz w:val="18"/>
                <w:szCs w:val="18"/>
              </w:rPr>
            </w:pPr>
            <w:r w:rsidRPr="00012E1F">
              <w:rPr>
                <w:rFonts w:ascii="Calibri" w:hAnsi="Calibri" w:cs="Calibri"/>
                <w:b/>
                <w:bCs/>
                <w:color w:val="000000" w:themeColor="text1"/>
                <w:kern w:val="24"/>
                <w:sz w:val="18"/>
                <w:szCs w:val="18"/>
                <w:lang w:val="en-GB"/>
              </w:rPr>
              <w:t>TCI switching</w:t>
            </w:r>
          </w:p>
        </w:tc>
        <w:tc>
          <w:tcPr>
            <w:tcW w:w="5040" w:type="dxa"/>
          </w:tcPr>
          <w:p w14:paraId="3736DFE5" w14:textId="0CEF6E21" w:rsidR="000C5494" w:rsidRPr="00012E1F" w:rsidRDefault="000C5494" w:rsidP="000C5494">
            <w:pPr>
              <w:spacing w:beforeLines="60" w:before="144" w:afterLines="60" w:after="144" w:line="254" w:lineRule="auto"/>
              <w:jc w:val="center"/>
              <w:rPr>
                <w:rFonts w:ascii="Calibri" w:hAnsi="Calibri" w:cs="Calibri"/>
                <w:color w:val="000000" w:themeColor="text1"/>
                <w:sz w:val="18"/>
                <w:szCs w:val="18"/>
              </w:rPr>
            </w:pPr>
            <w:r w:rsidRPr="00012E1F">
              <w:rPr>
                <w:rFonts w:ascii="Calibri" w:hAnsi="Calibri" w:cs="Calibri"/>
                <w:color w:val="000000" w:themeColor="text1"/>
                <w:kern w:val="24"/>
                <w:sz w:val="18"/>
                <w:szCs w:val="18"/>
                <w:lang w:val="en-GB"/>
              </w:rPr>
              <w:t>TCI switching delay</w:t>
            </w:r>
          </w:p>
        </w:tc>
        <w:tc>
          <w:tcPr>
            <w:tcW w:w="1975" w:type="dxa"/>
          </w:tcPr>
          <w:p w14:paraId="4F382C74" w14:textId="58EE63A8" w:rsidR="000C5494" w:rsidRPr="00012E1F" w:rsidRDefault="000C5494" w:rsidP="000C5494">
            <w:pPr>
              <w:spacing w:beforeLines="60" w:before="144" w:afterLines="60" w:after="144" w:line="254" w:lineRule="auto"/>
              <w:jc w:val="center"/>
              <w:rPr>
                <w:rFonts w:ascii="Calibri" w:hAnsi="Calibri" w:cs="Calibri"/>
                <w:color w:val="000000" w:themeColor="text1"/>
                <w:sz w:val="18"/>
                <w:szCs w:val="18"/>
              </w:rPr>
            </w:pPr>
            <w:r w:rsidRPr="00012E1F">
              <w:rPr>
                <w:rFonts w:ascii="Calibri" w:eastAsia="MS Mincho" w:hAnsi="Calibri" w:cs="Calibri"/>
                <w:color w:val="000000" w:themeColor="text1"/>
                <w:kern w:val="24"/>
                <w:sz w:val="18"/>
                <w:szCs w:val="18"/>
                <w:lang w:val="en-GB"/>
              </w:rPr>
              <w:t>FFS</w:t>
            </w:r>
          </w:p>
        </w:tc>
      </w:tr>
      <w:tr w:rsidR="000C5494" w14:paraId="439A289C" w14:textId="77777777" w:rsidTr="00012E1F">
        <w:tc>
          <w:tcPr>
            <w:tcW w:w="3055" w:type="dxa"/>
            <w:shd w:val="clear" w:color="auto" w:fill="auto"/>
          </w:tcPr>
          <w:p w14:paraId="284D5C91" w14:textId="75541B48" w:rsidR="000C5494" w:rsidRPr="00012E1F" w:rsidRDefault="000C5494" w:rsidP="000C5494">
            <w:pPr>
              <w:spacing w:beforeLines="60" w:before="144" w:afterLines="60" w:after="144" w:line="254" w:lineRule="auto"/>
              <w:jc w:val="center"/>
              <w:rPr>
                <w:rFonts w:ascii="Calibri" w:hAnsi="Calibri" w:cs="Calibri"/>
                <w:b/>
                <w:bCs/>
                <w:color w:val="000000" w:themeColor="text1"/>
                <w:kern w:val="24"/>
                <w:sz w:val="18"/>
                <w:szCs w:val="18"/>
                <w:highlight w:val="yellow"/>
                <w:lang w:val="en-GB"/>
              </w:rPr>
            </w:pPr>
            <w:r w:rsidRPr="00012E1F">
              <w:rPr>
                <w:rFonts w:ascii="Calibri" w:hAnsi="Calibri" w:cs="Calibri"/>
                <w:b/>
                <w:bCs/>
                <w:color w:val="000000" w:themeColor="text1"/>
                <w:kern w:val="24"/>
                <w:sz w:val="18"/>
                <w:szCs w:val="18"/>
                <w:highlight w:val="yellow"/>
                <w:lang w:val="en-GB"/>
              </w:rPr>
              <w:t>RLM</w:t>
            </w:r>
          </w:p>
        </w:tc>
        <w:tc>
          <w:tcPr>
            <w:tcW w:w="5040" w:type="dxa"/>
            <w:shd w:val="clear" w:color="auto" w:fill="auto"/>
          </w:tcPr>
          <w:p w14:paraId="3AE4E3AB" w14:textId="36A79ADC" w:rsidR="000C5494" w:rsidRPr="00012E1F" w:rsidRDefault="000C5494" w:rsidP="000C5494">
            <w:pPr>
              <w:spacing w:beforeLines="60" w:before="144" w:afterLines="60" w:after="144" w:line="254" w:lineRule="auto"/>
              <w:jc w:val="center"/>
              <w:rPr>
                <w:rFonts w:ascii="Calibri" w:hAnsi="Calibri" w:cs="Calibri"/>
                <w:color w:val="000000" w:themeColor="text1"/>
                <w:kern w:val="24"/>
                <w:sz w:val="18"/>
                <w:szCs w:val="18"/>
                <w:highlight w:val="yellow"/>
                <w:lang w:val="en-GB"/>
              </w:rPr>
            </w:pPr>
            <w:r w:rsidRPr="00012E1F">
              <w:rPr>
                <w:rFonts w:ascii="Calibri" w:hAnsi="Calibri" w:cs="Calibri"/>
                <w:color w:val="000000" w:themeColor="text1"/>
                <w:kern w:val="24"/>
                <w:sz w:val="18"/>
                <w:szCs w:val="18"/>
                <w:highlight w:val="yellow"/>
                <w:lang w:val="en-GB"/>
              </w:rPr>
              <w:t xml:space="preserve">Requirements for RLM, e.g., based on SSB, CSI-RS or both </w:t>
            </w:r>
          </w:p>
        </w:tc>
        <w:tc>
          <w:tcPr>
            <w:tcW w:w="1975" w:type="dxa"/>
            <w:shd w:val="clear" w:color="auto" w:fill="auto"/>
          </w:tcPr>
          <w:p w14:paraId="79FEEB6A" w14:textId="56ECAD95" w:rsidR="000C5494" w:rsidRPr="00012E1F" w:rsidRDefault="000C5494" w:rsidP="000C5494">
            <w:pPr>
              <w:spacing w:beforeLines="60" w:before="144" w:afterLines="60" w:after="144" w:line="254" w:lineRule="auto"/>
              <w:jc w:val="center"/>
              <w:rPr>
                <w:rFonts w:ascii="Calibri" w:eastAsia="MS Mincho" w:hAnsi="Calibri" w:cs="Calibri"/>
                <w:color w:val="000000" w:themeColor="text1"/>
                <w:kern w:val="24"/>
                <w:sz w:val="18"/>
                <w:szCs w:val="18"/>
                <w:highlight w:val="yellow"/>
                <w:lang w:val="en-GB"/>
              </w:rPr>
            </w:pPr>
            <w:r w:rsidRPr="00012E1F">
              <w:rPr>
                <w:rFonts w:ascii="Calibri" w:hAnsi="Calibri" w:cs="Calibri"/>
                <w:color w:val="000000" w:themeColor="text1"/>
                <w:kern w:val="24"/>
                <w:sz w:val="18"/>
                <w:szCs w:val="18"/>
                <w:highlight w:val="yellow"/>
                <w:lang w:val="en-GB"/>
              </w:rPr>
              <w:t>FFS</w:t>
            </w:r>
          </w:p>
        </w:tc>
      </w:tr>
      <w:tr w:rsidR="000C5494" w14:paraId="51F68B6B" w14:textId="77777777" w:rsidTr="00012E1F">
        <w:tc>
          <w:tcPr>
            <w:tcW w:w="3055" w:type="dxa"/>
          </w:tcPr>
          <w:p w14:paraId="0AB70033" w14:textId="50CC07CB" w:rsidR="000C5494" w:rsidRPr="00012E1F" w:rsidRDefault="000C5494" w:rsidP="000C5494">
            <w:pPr>
              <w:spacing w:beforeLines="60" w:before="144" w:afterLines="60" w:after="144" w:line="254" w:lineRule="auto"/>
              <w:jc w:val="center"/>
              <w:rPr>
                <w:rFonts w:ascii="Calibri" w:hAnsi="Calibri" w:cs="Calibri"/>
                <w:b/>
                <w:bCs/>
                <w:color w:val="000000" w:themeColor="text1"/>
                <w:kern w:val="24"/>
                <w:sz w:val="18"/>
                <w:szCs w:val="18"/>
                <w:highlight w:val="yellow"/>
                <w:lang w:val="en-GB"/>
              </w:rPr>
            </w:pPr>
            <w:r w:rsidRPr="00012E1F">
              <w:rPr>
                <w:rFonts w:ascii="Calibri" w:hAnsi="Calibri" w:cs="Calibri"/>
                <w:b/>
                <w:bCs/>
                <w:color w:val="000000" w:themeColor="text1"/>
                <w:kern w:val="24"/>
                <w:sz w:val="18"/>
                <w:szCs w:val="18"/>
                <w:highlight w:val="yellow"/>
                <w:lang w:val="en-GB"/>
              </w:rPr>
              <w:t>Link recovery procedures</w:t>
            </w:r>
          </w:p>
        </w:tc>
        <w:tc>
          <w:tcPr>
            <w:tcW w:w="5040" w:type="dxa"/>
          </w:tcPr>
          <w:p w14:paraId="298F4DE4" w14:textId="3E53C858" w:rsidR="000C5494" w:rsidRPr="00012E1F" w:rsidRDefault="000C5494" w:rsidP="000C5494">
            <w:pPr>
              <w:spacing w:beforeLines="60" w:before="144" w:afterLines="60" w:after="144" w:line="254" w:lineRule="auto"/>
              <w:jc w:val="center"/>
              <w:rPr>
                <w:rFonts w:ascii="Calibri" w:hAnsi="Calibri" w:cs="Calibri"/>
                <w:color w:val="000000" w:themeColor="text1"/>
                <w:kern w:val="24"/>
                <w:sz w:val="18"/>
                <w:szCs w:val="18"/>
                <w:highlight w:val="yellow"/>
                <w:lang w:val="en-GB"/>
              </w:rPr>
            </w:pPr>
            <w:r w:rsidRPr="00012E1F">
              <w:rPr>
                <w:rFonts w:ascii="Calibri" w:hAnsi="Calibri" w:cs="Calibri"/>
                <w:color w:val="000000" w:themeColor="text1"/>
                <w:kern w:val="24"/>
                <w:sz w:val="18"/>
                <w:szCs w:val="18"/>
                <w:highlight w:val="yellow"/>
                <w:lang w:val="en-GB"/>
              </w:rPr>
              <w:t>Requirements for SSB-based and CSI-RS based BFD and CBD</w:t>
            </w:r>
          </w:p>
        </w:tc>
        <w:tc>
          <w:tcPr>
            <w:tcW w:w="1975" w:type="dxa"/>
          </w:tcPr>
          <w:p w14:paraId="79ABE17E" w14:textId="2F39AA64" w:rsidR="000C5494" w:rsidRPr="00012E1F" w:rsidRDefault="000C5494" w:rsidP="000C5494">
            <w:pPr>
              <w:spacing w:beforeLines="60" w:before="144" w:afterLines="60" w:after="144" w:line="254" w:lineRule="auto"/>
              <w:jc w:val="center"/>
              <w:rPr>
                <w:rFonts w:ascii="Calibri" w:eastAsia="MS Mincho" w:hAnsi="Calibri" w:cs="Calibri"/>
                <w:color w:val="000000" w:themeColor="text1"/>
                <w:kern w:val="24"/>
                <w:sz w:val="18"/>
                <w:szCs w:val="18"/>
                <w:highlight w:val="yellow"/>
                <w:lang w:val="en-GB"/>
              </w:rPr>
            </w:pPr>
            <w:r w:rsidRPr="00012E1F">
              <w:rPr>
                <w:rFonts w:ascii="Calibri" w:hAnsi="Calibri" w:cs="Calibri"/>
                <w:color w:val="000000" w:themeColor="text1"/>
                <w:kern w:val="24"/>
                <w:sz w:val="18"/>
                <w:szCs w:val="18"/>
                <w:highlight w:val="yellow"/>
                <w:lang w:val="en-GB"/>
              </w:rPr>
              <w:t>FFS</w:t>
            </w:r>
          </w:p>
        </w:tc>
      </w:tr>
      <w:tr w:rsidR="000C5494" w14:paraId="58DB4E04" w14:textId="77777777" w:rsidTr="00012E1F">
        <w:tc>
          <w:tcPr>
            <w:tcW w:w="3055" w:type="dxa"/>
          </w:tcPr>
          <w:p w14:paraId="42264B85" w14:textId="524A90AC" w:rsidR="000C5494" w:rsidRPr="00012E1F" w:rsidRDefault="000C5494" w:rsidP="000C5494">
            <w:pPr>
              <w:spacing w:beforeLines="60" w:before="144" w:afterLines="60" w:after="144" w:line="254" w:lineRule="auto"/>
              <w:jc w:val="center"/>
              <w:rPr>
                <w:rFonts w:ascii="Calibri" w:hAnsi="Calibri" w:cs="Calibri"/>
                <w:b/>
                <w:bCs/>
                <w:color w:val="000000" w:themeColor="text1"/>
                <w:kern w:val="24"/>
                <w:sz w:val="18"/>
                <w:szCs w:val="18"/>
                <w:highlight w:val="yellow"/>
                <w:lang w:val="en-GB"/>
              </w:rPr>
            </w:pPr>
            <w:r w:rsidRPr="00012E1F">
              <w:rPr>
                <w:rFonts w:ascii="Calibri" w:hAnsi="Calibri" w:cs="Calibri"/>
                <w:b/>
                <w:bCs/>
                <w:color w:val="000000" w:themeColor="text1"/>
                <w:kern w:val="24"/>
                <w:sz w:val="18"/>
                <w:szCs w:val="18"/>
                <w:highlight w:val="yellow"/>
                <w:lang w:val="en-GB"/>
              </w:rPr>
              <w:lastRenderedPageBreak/>
              <w:t xml:space="preserve">Measurements requirements (time duration, number of cells, etc.) </w:t>
            </w:r>
          </w:p>
        </w:tc>
        <w:tc>
          <w:tcPr>
            <w:tcW w:w="5040" w:type="dxa"/>
          </w:tcPr>
          <w:p w14:paraId="522C0EDF" w14:textId="119D083B" w:rsidR="000C5494" w:rsidRPr="00012E1F" w:rsidRDefault="000C5494" w:rsidP="000C5494">
            <w:pPr>
              <w:spacing w:beforeLines="60" w:before="144" w:afterLines="60" w:after="144" w:line="254" w:lineRule="auto"/>
              <w:jc w:val="center"/>
              <w:rPr>
                <w:rFonts w:ascii="Calibri" w:hAnsi="Calibri" w:cs="Calibri"/>
                <w:color w:val="000000" w:themeColor="text1"/>
                <w:kern w:val="24"/>
                <w:sz w:val="18"/>
                <w:szCs w:val="18"/>
                <w:highlight w:val="yellow"/>
                <w:lang w:val="en-GB"/>
              </w:rPr>
            </w:pPr>
            <w:r w:rsidRPr="00012E1F">
              <w:rPr>
                <w:rFonts w:ascii="Calibri" w:hAnsi="Calibri" w:cs="Calibri"/>
                <w:color w:val="000000" w:themeColor="text1"/>
                <w:kern w:val="24"/>
                <w:sz w:val="18"/>
                <w:szCs w:val="18"/>
                <w:highlight w:val="yellow"/>
                <w:lang w:val="en-GB"/>
              </w:rPr>
              <w:t> </w:t>
            </w:r>
          </w:p>
        </w:tc>
        <w:tc>
          <w:tcPr>
            <w:tcW w:w="1975" w:type="dxa"/>
          </w:tcPr>
          <w:p w14:paraId="7F436DE1" w14:textId="50516892" w:rsidR="000C5494" w:rsidRPr="00012E1F" w:rsidRDefault="000C5494" w:rsidP="000C5494">
            <w:pPr>
              <w:spacing w:beforeLines="60" w:before="144" w:afterLines="60" w:after="144" w:line="254" w:lineRule="auto"/>
              <w:jc w:val="center"/>
              <w:rPr>
                <w:rFonts w:ascii="Calibri" w:eastAsia="MS Mincho" w:hAnsi="Calibri" w:cs="Calibri"/>
                <w:color w:val="000000" w:themeColor="text1"/>
                <w:kern w:val="24"/>
                <w:sz w:val="18"/>
                <w:szCs w:val="18"/>
                <w:highlight w:val="yellow"/>
                <w:lang w:val="en-GB"/>
              </w:rPr>
            </w:pPr>
            <w:r w:rsidRPr="00012E1F">
              <w:rPr>
                <w:rFonts w:ascii="Calibri" w:hAnsi="Calibri" w:cs="Calibri"/>
                <w:color w:val="000000" w:themeColor="text1"/>
                <w:kern w:val="24"/>
                <w:sz w:val="18"/>
                <w:szCs w:val="18"/>
                <w:highlight w:val="yellow"/>
              </w:rPr>
              <w:t>FFS</w:t>
            </w:r>
          </w:p>
        </w:tc>
      </w:tr>
      <w:tr w:rsidR="000C5494" w14:paraId="5DD35AB1" w14:textId="77777777" w:rsidTr="00012E1F">
        <w:tc>
          <w:tcPr>
            <w:tcW w:w="3055" w:type="dxa"/>
          </w:tcPr>
          <w:p w14:paraId="15174ACE" w14:textId="5E257829" w:rsidR="000C5494" w:rsidRPr="00012E1F" w:rsidRDefault="000C5494" w:rsidP="000C5494">
            <w:pPr>
              <w:spacing w:beforeLines="60" w:before="144" w:afterLines="60" w:after="144" w:line="254" w:lineRule="auto"/>
              <w:jc w:val="center"/>
              <w:rPr>
                <w:rFonts w:ascii="Calibri" w:hAnsi="Calibri" w:cs="Calibri"/>
                <w:b/>
                <w:bCs/>
                <w:color w:val="000000" w:themeColor="text1"/>
                <w:kern w:val="24"/>
                <w:sz w:val="18"/>
                <w:szCs w:val="18"/>
                <w:highlight w:val="yellow"/>
                <w:lang w:val="en-GB"/>
              </w:rPr>
            </w:pPr>
            <w:r w:rsidRPr="00012E1F">
              <w:rPr>
                <w:rFonts w:ascii="Calibri" w:hAnsi="Calibri" w:cs="Calibri"/>
                <w:b/>
                <w:bCs/>
                <w:color w:val="000000" w:themeColor="text1"/>
                <w:kern w:val="24"/>
                <w:sz w:val="18"/>
                <w:szCs w:val="18"/>
                <w:highlight w:val="yellow"/>
                <w:lang w:val="en-GB"/>
              </w:rPr>
              <w:t>Measurement accuracy requirements</w:t>
            </w:r>
          </w:p>
        </w:tc>
        <w:tc>
          <w:tcPr>
            <w:tcW w:w="5040" w:type="dxa"/>
          </w:tcPr>
          <w:p w14:paraId="399D82B3" w14:textId="5E7FB5E7" w:rsidR="000C5494" w:rsidRPr="00012E1F" w:rsidRDefault="000C5494" w:rsidP="000C5494">
            <w:pPr>
              <w:spacing w:beforeLines="60" w:before="144" w:afterLines="60" w:after="144" w:line="254" w:lineRule="auto"/>
              <w:jc w:val="center"/>
              <w:rPr>
                <w:rFonts w:ascii="Calibri" w:hAnsi="Calibri" w:cs="Calibri"/>
                <w:color w:val="000000" w:themeColor="text1"/>
                <w:kern w:val="24"/>
                <w:sz w:val="18"/>
                <w:szCs w:val="18"/>
                <w:highlight w:val="yellow"/>
                <w:lang w:val="en-GB"/>
              </w:rPr>
            </w:pPr>
            <w:r w:rsidRPr="00012E1F">
              <w:rPr>
                <w:rFonts w:ascii="Calibri" w:hAnsi="Calibri" w:cs="Calibri"/>
                <w:color w:val="000000" w:themeColor="text1"/>
                <w:kern w:val="24"/>
                <w:sz w:val="18"/>
                <w:szCs w:val="18"/>
                <w:highlight w:val="yellow"/>
                <w:lang w:val="en-GB"/>
              </w:rPr>
              <w:t> </w:t>
            </w:r>
          </w:p>
        </w:tc>
        <w:tc>
          <w:tcPr>
            <w:tcW w:w="1975" w:type="dxa"/>
          </w:tcPr>
          <w:p w14:paraId="6AABD9E7" w14:textId="6472462B" w:rsidR="000C5494" w:rsidRPr="00012E1F" w:rsidRDefault="000C5494" w:rsidP="000C5494">
            <w:pPr>
              <w:spacing w:beforeLines="60" w:before="144" w:afterLines="60" w:after="144" w:line="254" w:lineRule="auto"/>
              <w:jc w:val="center"/>
              <w:rPr>
                <w:rFonts w:ascii="Calibri" w:eastAsia="MS Mincho" w:hAnsi="Calibri" w:cs="Calibri"/>
                <w:color w:val="000000" w:themeColor="text1"/>
                <w:kern w:val="24"/>
                <w:sz w:val="18"/>
                <w:szCs w:val="18"/>
                <w:highlight w:val="yellow"/>
                <w:lang w:val="en-GB"/>
              </w:rPr>
            </w:pPr>
            <w:r w:rsidRPr="00012E1F">
              <w:rPr>
                <w:rFonts w:ascii="Calibri" w:hAnsi="Calibri" w:cs="Calibri"/>
                <w:color w:val="000000" w:themeColor="text1"/>
                <w:kern w:val="24"/>
                <w:sz w:val="18"/>
                <w:szCs w:val="18"/>
                <w:highlight w:val="yellow"/>
                <w:lang w:val="en-GB"/>
              </w:rPr>
              <w:t>FFS</w:t>
            </w:r>
          </w:p>
        </w:tc>
      </w:tr>
      <w:tr w:rsidR="000C5494" w14:paraId="27525DAB" w14:textId="77777777" w:rsidTr="00012E1F">
        <w:tc>
          <w:tcPr>
            <w:tcW w:w="3055" w:type="dxa"/>
          </w:tcPr>
          <w:p w14:paraId="0495AD84" w14:textId="0EFAC501" w:rsidR="000C5494" w:rsidRPr="00012E1F" w:rsidRDefault="000C5494" w:rsidP="000C5494">
            <w:pPr>
              <w:spacing w:beforeLines="60" w:before="144" w:afterLines="60" w:after="144" w:line="254" w:lineRule="auto"/>
              <w:jc w:val="center"/>
              <w:rPr>
                <w:rFonts w:ascii="Calibri" w:hAnsi="Calibri" w:cs="Calibri"/>
                <w:b/>
                <w:bCs/>
                <w:color w:val="000000" w:themeColor="text1"/>
                <w:kern w:val="24"/>
                <w:sz w:val="18"/>
                <w:szCs w:val="18"/>
                <w:highlight w:val="yellow"/>
                <w:lang w:val="en-GB"/>
              </w:rPr>
            </w:pPr>
            <w:r w:rsidRPr="00012E1F">
              <w:rPr>
                <w:rFonts w:ascii="Calibri" w:hAnsi="Calibri" w:cs="Calibri"/>
                <w:b/>
                <w:bCs/>
                <w:color w:val="000000" w:themeColor="text1"/>
                <w:kern w:val="24"/>
                <w:sz w:val="18"/>
                <w:szCs w:val="18"/>
                <w:lang w:val="en-GB"/>
              </w:rPr>
              <w:t>MT timing related requirements</w:t>
            </w:r>
          </w:p>
        </w:tc>
        <w:tc>
          <w:tcPr>
            <w:tcW w:w="5040" w:type="dxa"/>
          </w:tcPr>
          <w:p w14:paraId="4564619F" w14:textId="77777777" w:rsidR="000C5494" w:rsidRPr="00012E1F" w:rsidRDefault="000C5494" w:rsidP="000C5494">
            <w:pPr>
              <w:pStyle w:val="ListParagraph"/>
              <w:numPr>
                <w:ilvl w:val="0"/>
                <w:numId w:val="19"/>
              </w:numPr>
              <w:spacing w:before="0" w:after="0"/>
              <w:divId w:val="1161039235"/>
              <w:rPr>
                <w:rFonts w:ascii="Calibri" w:hAnsi="Calibri" w:cs="Calibri"/>
                <w:color w:val="000000" w:themeColor="text1"/>
                <w:sz w:val="18"/>
                <w:szCs w:val="18"/>
              </w:rPr>
            </w:pPr>
            <w:r w:rsidRPr="00012E1F">
              <w:rPr>
                <w:rFonts w:ascii="Calibri" w:hAnsi="Calibri" w:cs="Calibri"/>
                <w:color w:val="000000" w:themeColor="text1"/>
                <w:kern w:val="24"/>
                <w:sz w:val="18"/>
                <w:szCs w:val="18"/>
              </w:rPr>
              <w:t>MT transmit timing (</w:t>
            </w:r>
            <w:proofErr w:type="spellStart"/>
            <w:r w:rsidRPr="00012E1F">
              <w:rPr>
                <w:rFonts w:ascii="Calibri" w:hAnsi="Calibri" w:cs="Calibri"/>
                <w:color w:val="000000" w:themeColor="text1"/>
                <w:kern w:val="24"/>
                <w:sz w:val="18"/>
                <w:szCs w:val="18"/>
              </w:rPr>
              <w:t>Te</w:t>
            </w:r>
            <w:proofErr w:type="spellEnd"/>
            <w:r w:rsidRPr="00012E1F">
              <w:rPr>
                <w:rFonts w:ascii="Calibri" w:hAnsi="Calibri" w:cs="Calibri"/>
                <w:color w:val="000000" w:themeColor="text1"/>
                <w:kern w:val="24"/>
                <w:sz w:val="18"/>
                <w:szCs w:val="18"/>
              </w:rPr>
              <w:t xml:space="preserve"> and </w:t>
            </w:r>
            <w:proofErr w:type="spellStart"/>
            <w:r w:rsidRPr="00012E1F">
              <w:rPr>
                <w:rFonts w:ascii="Calibri" w:hAnsi="Calibri" w:cs="Calibri"/>
                <w:color w:val="000000" w:themeColor="text1"/>
                <w:kern w:val="24"/>
                <w:sz w:val="18"/>
                <w:szCs w:val="18"/>
              </w:rPr>
              <w:t>Tq</w:t>
            </w:r>
            <w:proofErr w:type="spellEnd"/>
            <w:r w:rsidRPr="00012E1F">
              <w:rPr>
                <w:rFonts w:ascii="Calibri" w:hAnsi="Calibri" w:cs="Calibri"/>
                <w:color w:val="000000" w:themeColor="text1"/>
                <w:kern w:val="24"/>
                <w:sz w:val="18"/>
                <w:szCs w:val="18"/>
              </w:rPr>
              <w:t>)</w:t>
            </w:r>
          </w:p>
          <w:p w14:paraId="7D2E425E" w14:textId="3701FBAF" w:rsidR="000C5494" w:rsidRPr="00012E1F" w:rsidRDefault="000C5494" w:rsidP="000C5494">
            <w:pPr>
              <w:spacing w:beforeLines="60" w:before="144" w:afterLines="60" w:after="144" w:line="254" w:lineRule="auto"/>
              <w:jc w:val="center"/>
              <w:rPr>
                <w:rFonts w:ascii="Calibri" w:hAnsi="Calibri" w:cs="Calibri"/>
                <w:color w:val="000000" w:themeColor="text1"/>
                <w:kern w:val="24"/>
                <w:sz w:val="18"/>
                <w:szCs w:val="18"/>
                <w:highlight w:val="yellow"/>
                <w:lang w:val="en-GB"/>
              </w:rPr>
            </w:pPr>
            <w:r w:rsidRPr="00012E1F">
              <w:rPr>
                <w:rFonts w:ascii="Calibri" w:hAnsi="Calibri" w:cs="Calibri"/>
                <w:color w:val="000000" w:themeColor="text1"/>
                <w:kern w:val="24"/>
                <w:sz w:val="18"/>
                <w:szCs w:val="18"/>
              </w:rPr>
              <w:t>Timing Advance</w:t>
            </w:r>
          </w:p>
        </w:tc>
        <w:tc>
          <w:tcPr>
            <w:tcW w:w="1975" w:type="dxa"/>
          </w:tcPr>
          <w:p w14:paraId="72B510CC" w14:textId="62214A21" w:rsidR="000C5494" w:rsidRPr="00012E1F" w:rsidRDefault="000C5494" w:rsidP="000C5494">
            <w:pPr>
              <w:spacing w:beforeLines="60" w:before="144" w:afterLines="60" w:after="144" w:line="254" w:lineRule="auto"/>
              <w:jc w:val="center"/>
              <w:rPr>
                <w:rFonts w:ascii="Calibri" w:eastAsia="MS Mincho" w:hAnsi="Calibri" w:cs="Calibri"/>
                <w:color w:val="000000" w:themeColor="text1"/>
                <w:kern w:val="24"/>
                <w:sz w:val="18"/>
                <w:szCs w:val="18"/>
                <w:highlight w:val="yellow"/>
                <w:lang w:val="en-GB"/>
              </w:rPr>
            </w:pPr>
            <w:r w:rsidRPr="00012E1F">
              <w:rPr>
                <w:rFonts w:ascii="Calibri" w:hAnsi="Calibri" w:cs="Calibri"/>
                <w:color w:val="000000" w:themeColor="text1"/>
                <w:kern w:val="24"/>
                <w:sz w:val="18"/>
                <w:szCs w:val="18"/>
              </w:rPr>
              <w:t xml:space="preserve">Yes </w:t>
            </w:r>
            <w:r w:rsidRPr="00012E1F">
              <w:rPr>
                <w:rFonts w:ascii="Calibri" w:hAnsi="Calibri" w:cs="Calibri"/>
                <w:color w:val="000000" w:themeColor="text1"/>
                <w:kern w:val="24"/>
                <w:sz w:val="18"/>
                <w:szCs w:val="18"/>
                <w:lang w:val="en-GB"/>
              </w:rPr>
              <w:t> </w:t>
            </w:r>
          </w:p>
        </w:tc>
      </w:tr>
      <w:tr w:rsidR="000C5494" w14:paraId="3F10C73B" w14:textId="77777777" w:rsidTr="00012E1F">
        <w:tc>
          <w:tcPr>
            <w:tcW w:w="3055" w:type="dxa"/>
            <w:vAlign w:val="center"/>
          </w:tcPr>
          <w:p w14:paraId="37D481B7" w14:textId="77777777" w:rsidR="000C5494" w:rsidRPr="00012E1F" w:rsidRDefault="000C5494" w:rsidP="000C5494">
            <w:pPr>
              <w:spacing w:beforeLines="60" w:before="144" w:afterLines="60" w:after="144" w:line="254" w:lineRule="auto"/>
              <w:jc w:val="center"/>
              <w:rPr>
                <w:rFonts w:ascii="Calibri" w:hAnsi="Calibri" w:cs="Calibri"/>
                <w:b/>
                <w:bCs/>
                <w:color w:val="000000" w:themeColor="text1"/>
                <w:kern w:val="24"/>
                <w:sz w:val="18"/>
                <w:szCs w:val="18"/>
                <w:highlight w:val="yellow"/>
                <w:lang w:val="en-GB"/>
              </w:rPr>
            </w:pPr>
          </w:p>
        </w:tc>
        <w:tc>
          <w:tcPr>
            <w:tcW w:w="5040" w:type="dxa"/>
          </w:tcPr>
          <w:p w14:paraId="3225C0DC" w14:textId="77777777" w:rsidR="000C5494" w:rsidRPr="00012E1F" w:rsidRDefault="000C5494" w:rsidP="000C5494">
            <w:pPr>
              <w:pStyle w:val="ListParagraph"/>
              <w:numPr>
                <w:ilvl w:val="0"/>
                <w:numId w:val="20"/>
              </w:numPr>
              <w:spacing w:before="0" w:after="0"/>
              <w:divId w:val="198669747"/>
              <w:rPr>
                <w:rFonts w:ascii="Calibri" w:hAnsi="Calibri" w:cs="Calibri"/>
                <w:color w:val="000000" w:themeColor="text1"/>
                <w:sz w:val="18"/>
                <w:szCs w:val="18"/>
              </w:rPr>
            </w:pPr>
            <w:r w:rsidRPr="00012E1F">
              <w:rPr>
                <w:rFonts w:ascii="Calibri" w:hAnsi="Calibri" w:cs="Calibri"/>
                <w:color w:val="000000" w:themeColor="text1"/>
                <w:kern w:val="24"/>
                <w:sz w:val="18"/>
                <w:szCs w:val="18"/>
              </w:rPr>
              <w:t>MRTD</w:t>
            </w:r>
          </w:p>
          <w:p w14:paraId="6E811934" w14:textId="6D648ED6" w:rsidR="000C5494" w:rsidRPr="00012E1F" w:rsidRDefault="000C5494" w:rsidP="000C5494">
            <w:pPr>
              <w:spacing w:beforeLines="60" w:before="144" w:afterLines="60" w:after="144" w:line="254" w:lineRule="auto"/>
              <w:jc w:val="center"/>
              <w:rPr>
                <w:rFonts w:ascii="Calibri" w:hAnsi="Calibri" w:cs="Calibri"/>
                <w:color w:val="000000" w:themeColor="text1"/>
                <w:kern w:val="24"/>
                <w:sz w:val="18"/>
                <w:szCs w:val="18"/>
                <w:lang w:val="en-GB"/>
              </w:rPr>
            </w:pPr>
            <w:r w:rsidRPr="00012E1F">
              <w:rPr>
                <w:rFonts w:ascii="Calibri" w:hAnsi="Calibri" w:cs="Calibri"/>
                <w:color w:val="000000" w:themeColor="text1"/>
                <w:kern w:val="24"/>
                <w:sz w:val="18"/>
                <w:szCs w:val="18"/>
              </w:rPr>
              <w:t>MTTD</w:t>
            </w:r>
          </w:p>
        </w:tc>
        <w:tc>
          <w:tcPr>
            <w:tcW w:w="1975" w:type="dxa"/>
          </w:tcPr>
          <w:p w14:paraId="69B0CF62" w14:textId="45C89C8E" w:rsidR="000C5494" w:rsidRPr="00012E1F" w:rsidRDefault="000C5494" w:rsidP="000C5494">
            <w:pPr>
              <w:spacing w:beforeLines="60" w:before="144" w:afterLines="60" w:after="144" w:line="254" w:lineRule="auto"/>
              <w:jc w:val="center"/>
              <w:rPr>
                <w:rFonts w:ascii="Calibri" w:eastAsia="MS Mincho" w:hAnsi="Calibri" w:cs="Calibri"/>
                <w:color w:val="000000" w:themeColor="text1"/>
                <w:kern w:val="24"/>
                <w:sz w:val="18"/>
                <w:szCs w:val="18"/>
                <w:lang w:val="en-GB"/>
              </w:rPr>
            </w:pPr>
            <w:r w:rsidRPr="00012E1F">
              <w:rPr>
                <w:rFonts w:ascii="Calibri" w:eastAsia="MS Mincho" w:hAnsi="Calibri" w:cs="Calibri"/>
                <w:color w:val="000000" w:themeColor="text1"/>
                <w:kern w:val="24"/>
                <w:sz w:val="18"/>
                <w:szCs w:val="18"/>
              </w:rPr>
              <w:t>FFS</w:t>
            </w:r>
          </w:p>
        </w:tc>
      </w:tr>
      <w:tr w:rsidR="000C5494" w14:paraId="6CACA7FF" w14:textId="77777777" w:rsidTr="00012E1F">
        <w:tc>
          <w:tcPr>
            <w:tcW w:w="3055" w:type="dxa"/>
          </w:tcPr>
          <w:p w14:paraId="71E8DA14" w14:textId="3C2AD452" w:rsidR="000C5494" w:rsidRPr="00012E1F" w:rsidRDefault="000C5494" w:rsidP="000C5494">
            <w:pPr>
              <w:spacing w:beforeLines="60" w:before="144" w:afterLines="60" w:after="144" w:line="254" w:lineRule="auto"/>
              <w:jc w:val="center"/>
              <w:rPr>
                <w:rFonts w:ascii="Calibri" w:hAnsi="Calibri" w:cs="Calibri"/>
                <w:b/>
                <w:bCs/>
                <w:color w:val="000000" w:themeColor="text1"/>
                <w:kern w:val="24"/>
                <w:sz w:val="18"/>
                <w:szCs w:val="18"/>
                <w:highlight w:val="yellow"/>
                <w:lang w:val="en-GB"/>
              </w:rPr>
            </w:pPr>
            <w:r w:rsidRPr="00012E1F">
              <w:rPr>
                <w:rFonts w:ascii="Calibri" w:hAnsi="Calibri" w:cs="Calibri"/>
                <w:b/>
                <w:bCs/>
                <w:color w:val="000000" w:themeColor="text1"/>
                <w:kern w:val="24"/>
                <w:sz w:val="18"/>
                <w:szCs w:val="18"/>
                <w:u w:val="single"/>
                <w:lang w:val="en-GB"/>
              </w:rPr>
              <w:t>Switching time between MT and DU</w:t>
            </w:r>
          </w:p>
        </w:tc>
        <w:tc>
          <w:tcPr>
            <w:tcW w:w="5040" w:type="dxa"/>
          </w:tcPr>
          <w:p w14:paraId="0D032479" w14:textId="5220145F" w:rsidR="000C5494" w:rsidRPr="00012E1F" w:rsidRDefault="000C5494" w:rsidP="000C5494">
            <w:pPr>
              <w:spacing w:beforeLines="60" w:before="144" w:afterLines="60" w:after="144" w:line="254" w:lineRule="auto"/>
              <w:jc w:val="center"/>
              <w:rPr>
                <w:rFonts w:ascii="Calibri" w:hAnsi="Calibri" w:cs="Calibri"/>
                <w:color w:val="000000" w:themeColor="text1"/>
                <w:kern w:val="24"/>
                <w:sz w:val="18"/>
                <w:szCs w:val="18"/>
                <w:highlight w:val="yellow"/>
                <w:lang w:val="en-GB"/>
              </w:rPr>
            </w:pPr>
            <w:r w:rsidRPr="00012E1F">
              <w:rPr>
                <w:rFonts w:ascii="Calibri" w:hAnsi="Calibri" w:cs="Calibri"/>
                <w:b/>
                <w:bCs/>
                <w:color w:val="000000" w:themeColor="text1"/>
                <w:kern w:val="24"/>
                <w:sz w:val="18"/>
                <w:szCs w:val="18"/>
                <w:lang w:val="en-GB"/>
              </w:rPr>
              <w:t>---</w:t>
            </w:r>
          </w:p>
        </w:tc>
        <w:tc>
          <w:tcPr>
            <w:tcW w:w="1975" w:type="dxa"/>
          </w:tcPr>
          <w:p w14:paraId="4C9AE0BE" w14:textId="33BA5E66" w:rsidR="000C5494" w:rsidRPr="00012E1F" w:rsidRDefault="000C5494" w:rsidP="000C5494">
            <w:pPr>
              <w:spacing w:beforeLines="60" w:before="144" w:afterLines="60" w:after="144" w:line="254" w:lineRule="auto"/>
              <w:jc w:val="center"/>
              <w:rPr>
                <w:rFonts w:ascii="Calibri" w:eastAsia="MS Mincho" w:hAnsi="Calibri" w:cs="Calibri"/>
                <w:color w:val="000000" w:themeColor="text1"/>
                <w:kern w:val="24"/>
                <w:sz w:val="18"/>
                <w:szCs w:val="18"/>
                <w:highlight w:val="yellow"/>
                <w:lang w:val="en-GB"/>
              </w:rPr>
            </w:pPr>
            <w:r w:rsidRPr="00012E1F">
              <w:rPr>
                <w:rFonts w:ascii="Calibri" w:eastAsia="MS Mincho" w:hAnsi="Calibri" w:cs="Calibri"/>
                <w:b/>
                <w:bCs/>
                <w:color w:val="000000" w:themeColor="text1"/>
                <w:kern w:val="24"/>
                <w:sz w:val="18"/>
                <w:szCs w:val="18"/>
                <w:lang w:val="en-GB"/>
              </w:rPr>
              <w:t>TBD in RAN4 RF session</w:t>
            </w:r>
          </w:p>
        </w:tc>
      </w:tr>
      <w:tr w:rsidR="000C5494" w14:paraId="475B7219" w14:textId="77777777" w:rsidTr="00012E1F">
        <w:tc>
          <w:tcPr>
            <w:tcW w:w="3055" w:type="dxa"/>
          </w:tcPr>
          <w:p w14:paraId="56FA59AB" w14:textId="0FC43963" w:rsidR="000C5494" w:rsidRPr="00012E1F" w:rsidRDefault="000C5494" w:rsidP="000C5494">
            <w:pPr>
              <w:spacing w:beforeLines="60" w:before="144" w:afterLines="60" w:after="144" w:line="254" w:lineRule="auto"/>
              <w:jc w:val="center"/>
              <w:rPr>
                <w:rFonts w:ascii="Calibri" w:hAnsi="Calibri" w:cs="Calibri"/>
                <w:b/>
                <w:bCs/>
                <w:color w:val="000000" w:themeColor="text1"/>
                <w:kern w:val="24"/>
                <w:sz w:val="18"/>
                <w:szCs w:val="18"/>
                <w:highlight w:val="yellow"/>
                <w:lang w:val="en-GB"/>
              </w:rPr>
            </w:pPr>
            <w:r w:rsidRPr="00012E1F">
              <w:rPr>
                <w:rFonts w:ascii="Calibri" w:hAnsi="Calibri" w:cs="Calibri"/>
                <w:b/>
                <w:bCs/>
                <w:color w:val="000000" w:themeColor="text1"/>
                <w:kern w:val="24"/>
                <w:sz w:val="18"/>
                <w:szCs w:val="18"/>
                <w:lang w:val="en-GB"/>
              </w:rPr>
              <w:t>DU timing related requirements</w:t>
            </w:r>
          </w:p>
        </w:tc>
        <w:tc>
          <w:tcPr>
            <w:tcW w:w="5040" w:type="dxa"/>
          </w:tcPr>
          <w:p w14:paraId="5D4EE4D6" w14:textId="75DA45A1" w:rsidR="000C5494" w:rsidRPr="00012E1F" w:rsidRDefault="000C5494" w:rsidP="000C5494">
            <w:pPr>
              <w:spacing w:beforeLines="60" w:before="144" w:afterLines="60" w:after="144" w:line="254" w:lineRule="auto"/>
              <w:jc w:val="center"/>
              <w:rPr>
                <w:rFonts w:ascii="Calibri" w:hAnsi="Calibri" w:cs="Calibri"/>
                <w:color w:val="000000" w:themeColor="text1"/>
                <w:kern w:val="24"/>
                <w:sz w:val="18"/>
                <w:szCs w:val="18"/>
                <w:highlight w:val="yellow"/>
                <w:lang w:val="en-GB"/>
              </w:rPr>
            </w:pPr>
            <w:r w:rsidRPr="00012E1F">
              <w:rPr>
                <w:rFonts w:ascii="Calibri" w:hAnsi="Calibri" w:cs="Calibri"/>
                <w:color w:val="000000" w:themeColor="text1"/>
                <w:kern w:val="24"/>
                <w:sz w:val="18"/>
                <w:szCs w:val="18"/>
              </w:rPr>
              <w:t>3 us requirement</w:t>
            </w:r>
          </w:p>
        </w:tc>
        <w:tc>
          <w:tcPr>
            <w:tcW w:w="1975" w:type="dxa"/>
          </w:tcPr>
          <w:p w14:paraId="36ADDF47" w14:textId="51AE3A4E" w:rsidR="000C5494" w:rsidRPr="00012E1F" w:rsidRDefault="000C5494" w:rsidP="000C5494">
            <w:pPr>
              <w:spacing w:beforeLines="60" w:before="144" w:afterLines="60" w:after="144" w:line="254" w:lineRule="auto"/>
              <w:jc w:val="center"/>
              <w:rPr>
                <w:rFonts w:ascii="Calibri" w:eastAsia="MS Mincho" w:hAnsi="Calibri" w:cs="Calibri"/>
                <w:color w:val="000000" w:themeColor="text1"/>
                <w:kern w:val="24"/>
                <w:sz w:val="18"/>
                <w:szCs w:val="18"/>
                <w:highlight w:val="yellow"/>
                <w:lang w:val="en-GB"/>
              </w:rPr>
            </w:pPr>
            <w:r w:rsidRPr="00012E1F">
              <w:rPr>
                <w:rFonts w:ascii="Calibri" w:hAnsi="Calibri" w:cs="Calibri"/>
                <w:color w:val="000000" w:themeColor="text1"/>
                <w:kern w:val="24"/>
                <w:sz w:val="18"/>
                <w:szCs w:val="18"/>
              </w:rPr>
              <w:t>Yes</w:t>
            </w:r>
          </w:p>
        </w:tc>
      </w:tr>
      <w:tr w:rsidR="000C5494" w14:paraId="4551CCE4" w14:textId="77777777" w:rsidTr="00012E1F">
        <w:tc>
          <w:tcPr>
            <w:tcW w:w="3055" w:type="dxa"/>
            <w:vAlign w:val="center"/>
          </w:tcPr>
          <w:p w14:paraId="3A7CE956" w14:textId="77777777" w:rsidR="000C5494" w:rsidRPr="00012E1F" w:rsidRDefault="000C5494" w:rsidP="000C5494">
            <w:pPr>
              <w:spacing w:beforeLines="60" w:before="144" w:afterLines="60" w:after="144" w:line="254" w:lineRule="auto"/>
              <w:jc w:val="center"/>
              <w:rPr>
                <w:rFonts w:ascii="Calibri" w:hAnsi="Calibri" w:cs="Calibri"/>
                <w:b/>
                <w:bCs/>
                <w:color w:val="000000" w:themeColor="text1"/>
                <w:kern w:val="24"/>
                <w:sz w:val="18"/>
                <w:szCs w:val="18"/>
                <w:highlight w:val="yellow"/>
                <w:lang w:val="en-GB"/>
              </w:rPr>
            </w:pPr>
          </w:p>
        </w:tc>
        <w:tc>
          <w:tcPr>
            <w:tcW w:w="5040" w:type="dxa"/>
            <w:vAlign w:val="center"/>
          </w:tcPr>
          <w:p w14:paraId="65105C3C" w14:textId="3A11CD5B" w:rsidR="000C5494" w:rsidRPr="00012E1F" w:rsidRDefault="000C5494" w:rsidP="000C5494">
            <w:pPr>
              <w:spacing w:beforeLines="60" w:before="144" w:afterLines="60" w:after="144" w:line="254" w:lineRule="auto"/>
              <w:jc w:val="center"/>
              <w:rPr>
                <w:rFonts w:ascii="Calibri" w:hAnsi="Calibri" w:cs="Calibri"/>
                <w:color w:val="000000" w:themeColor="text1"/>
                <w:kern w:val="24"/>
                <w:sz w:val="18"/>
                <w:szCs w:val="18"/>
                <w:lang w:val="en-GB"/>
              </w:rPr>
            </w:pPr>
            <w:proofErr w:type="spellStart"/>
            <w:r w:rsidRPr="00012E1F">
              <w:rPr>
                <w:rFonts w:ascii="Calibri" w:hAnsi="Calibri" w:cs="Calibri"/>
                <w:color w:val="000000" w:themeColor="text1"/>
                <w:kern w:val="24"/>
                <w:sz w:val="18"/>
                <w:szCs w:val="18"/>
                <w:lang w:val="en-GB"/>
              </w:rPr>
              <w:t>T_delta</w:t>
            </w:r>
            <w:proofErr w:type="spellEnd"/>
          </w:p>
        </w:tc>
        <w:tc>
          <w:tcPr>
            <w:tcW w:w="1975" w:type="dxa"/>
          </w:tcPr>
          <w:p w14:paraId="3FAF5B63" w14:textId="23FFB641" w:rsidR="000C5494" w:rsidRPr="00012E1F" w:rsidRDefault="000C5494" w:rsidP="000C5494">
            <w:pPr>
              <w:spacing w:beforeLines="60" w:before="144" w:afterLines="60" w:after="144" w:line="254" w:lineRule="auto"/>
              <w:jc w:val="center"/>
              <w:rPr>
                <w:rFonts w:ascii="Calibri" w:eastAsia="MS Mincho" w:hAnsi="Calibri" w:cs="Calibri"/>
                <w:color w:val="000000" w:themeColor="text1"/>
                <w:kern w:val="24"/>
                <w:sz w:val="18"/>
                <w:szCs w:val="18"/>
                <w:lang w:val="en-GB"/>
              </w:rPr>
            </w:pPr>
            <w:r w:rsidRPr="00012E1F">
              <w:rPr>
                <w:rFonts w:ascii="Calibri" w:eastAsia="MS Mincho" w:hAnsi="Calibri" w:cs="Calibri"/>
                <w:color w:val="000000" w:themeColor="text1"/>
                <w:kern w:val="24"/>
                <w:sz w:val="18"/>
                <w:szCs w:val="18"/>
              </w:rPr>
              <w:t>FFS</w:t>
            </w:r>
          </w:p>
        </w:tc>
      </w:tr>
    </w:tbl>
    <w:p w14:paraId="7A896EB4" w14:textId="388D4585" w:rsidR="00AF750F" w:rsidRDefault="006C77B1" w:rsidP="00325E21">
      <w:pPr>
        <w:pStyle w:val="maintext"/>
        <w:ind w:firstLineChars="0" w:firstLine="0"/>
        <w:rPr>
          <w:rFonts w:ascii="Calibri" w:hAnsi="Calibri"/>
        </w:rPr>
      </w:pPr>
      <w:r>
        <w:rPr>
          <w:rFonts w:ascii="Calibri" w:hAnsi="Calibri"/>
        </w:rPr>
        <w:t xml:space="preserve">This contribution discusses the </w:t>
      </w:r>
      <w:r w:rsidR="00C4551E">
        <w:rPr>
          <w:rFonts w:ascii="Calibri" w:hAnsi="Calibri"/>
        </w:rPr>
        <w:t xml:space="preserve">highlighted FFS </w:t>
      </w:r>
      <w:r w:rsidR="006961B0">
        <w:rPr>
          <w:rFonts w:ascii="Calibri" w:hAnsi="Calibri"/>
        </w:rPr>
        <w:t>RRM requirements</w:t>
      </w:r>
      <w:r>
        <w:rPr>
          <w:rFonts w:ascii="Calibri" w:hAnsi="Calibri"/>
        </w:rPr>
        <w:t xml:space="preserve"> for the </w:t>
      </w:r>
      <w:r w:rsidR="00AF750F">
        <w:rPr>
          <w:rFonts w:ascii="Calibri" w:hAnsi="Calibri"/>
        </w:rPr>
        <w:t xml:space="preserve">backhaul link in order to efficiently support </w:t>
      </w:r>
      <w:r>
        <w:rPr>
          <w:rFonts w:ascii="Calibri" w:hAnsi="Calibri"/>
        </w:rPr>
        <w:t>inter-IAB node discovery and measurements.</w:t>
      </w:r>
    </w:p>
    <w:p w14:paraId="231BCA3B" w14:textId="77777777" w:rsidR="00AF750F" w:rsidRDefault="00AF750F" w:rsidP="0051424F">
      <w:pPr>
        <w:spacing w:after="0"/>
        <w:ind w:firstLine="576"/>
        <w:rPr>
          <w:rFonts w:ascii="Calibri" w:hAnsi="Calibri"/>
          <w:lang w:eastAsia="ko-KR"/>
        </w:rPr>
      </w:pPr>
    </w:p>
    <w:p w14:paraId="1C76B827" w14:textId="4491FEF0" w:rsidR="00C4551E" w:rsidRDefault="00C4551E" w:rsidP="00C4551E">
      <w:pPr>
        <w:pStyle w:val="Heading2"/>
        <w:ind w:left="540"/>
      </w:pPr>
      <w:r>
        <w:t>Handover</w:t>
      </w:r>
    </w:p>
    <w:p w14:paraId="262924D1" w14:textId="13F9C538" w:rsidR="00325E21" w:rsidRDefault="00C4551E" w:rsidP="000D13BC">
      <w:pPr>
        <w:pStyle w:val="maintext"/>
        <w:ind w:firstLineChars="0" w:firstLine="0"/>
        <w:rPr>
          <w:rFonts w:ascii="Calibri" w:hAnsi="Calibri"/>
        </w:rPr>
      </w:pPr>
      <w:r>
        <w:rPr>
          <w:rFonts w:ascii="Calibri" w:hAnsi="Calibri"/>
        </w:rPr>
        <w:t xml:space="preserve">Although Rel-16 IAB focuses on fixed deployments of IAB nodes, </w:t>
      </w:r>
      <w:r w:rsidR="00325E21">
        <w:rPr>
          <w:rFonts w:ascii="Calibri" w:hAnsi="Calibri"/>
        </w:rPr>
        <w:t xml:space="preserve">topology adaptation/migration is still a key feature because it can support optimization of the topology based on traffic load and to create redundant paths which are used in case of link failure events. As noted in the 38.300 running CR for IAB [3], these procedures are based on existing </w:t>
      </w:r>
      <w:proofErr w:type="spellStart"/>
      <w:r w:rsidR="00325E21">
        <w:rPr>
          <w:rFonts w:ascii="Calibri" w:hAnsi="Calibri"/>
        </w:rPr>
        <w:t>Uu</w:t>
      </w:r>
      <w:proofErr w:type="spellEnd"/>
      <w:r w:rsidR="00325E21">
        <w:rPr>
          <w:rFonts w:ascii="Calibri" w:hAnsi="Calibri"/>
        </w:rPr>
        <w:t xml:space="preserve"> handover and RRC connection reestablishment procedures:</w:t>
      </w:r>
    </w:p>
    <w:p w14:paraId="7F6E66BA" w14:textId="77777777" w:rsidR="00325E21" w:rsidRPr="00012E1F" w:rsidRDefault="00325E21" w:rsidP="00325E21">
      <w:pPr>
        <w:pStyle w:val="Heading4"/>
        <w:numPr>
          <w:ilvl w:val="0"/>
          <w:numId w:val="0"/>
        </w:numPr>
        <w:ind w:left="1584" w:hanging="864"/>
        <w:rPr>
          <w:sz w:val="21"/>
          <w:szCs w:val="21"/>
        </w:rPr>
      </w:pPr>
      <w:r w:rsidRPr="00012E1F">
        <w:rPr>
          <w:sz w:val="21"/>
          <w:szCs w:val="21"/>
        </w:rPr>
        <w:t>4.x.4.2</w:t>
      </w:r>
      <w:r w:rsidRPr="00012E1F">
        <w:rPr>
          <w:sz w:val="21"/>
          <w:szCs w:val="21"/>
        </w:rPr>
        <w:tab/>
        <w:t>IAB-node migration</w:t>
      </w:r>
    </w:p>
    <w:p w14:paraId="4967E9CD" w14:textId="77777777" w:rsidR="00325E21" w:rsidRPr="00012E1F" w:rsidRDefault="00325E21" w:rsidP="00325E21">
      <w:pPr>
        <w:pStyle w:val="Doc-text2"/>
        <w:ind w:left="720" w:firstLine="0"/>
        <w:rPr>
          <w:rFonts w:ascii="Times New Roman" w:hAnsi="Times New Roman"/>
          <w:sz w:val="16"/>
          <w:szCs w:val="21"/>
        </w:rPr>
      </w:pPr>
      <w:r w:rsidRPr="00012E1F">
        <w:rPr>
          <w:rFonts w:ascii="Times New Roman" w:hAnsi="Times New Roman"/>
          <w:sz w:val="16"/>
          <w:szCs w:val="21"/>
        </w:rPr>
        <w:t xml:space="preserve">The IAB-node can migrate to a different parent node underneath the same or at a different IAB-donor CU. The IAB-node continues providing access and backhaul service when migrating to a different parent node underneath at least the same IAB-donor CU. </w:t>
      </w:r>
    </w:p>
    <w:p w14:paraId="32813D9B" w14:textId="77777777" w:rsidR="00325E21" w:rsidRPr="00012E1F" w:rsidRDefault="00325E21" w:rsidP="00325E21">
      <w:pPr>
        <w:pStyle w:val="Doc-text2"/>
        <w:ind w:left="720" w:firstLine="0"/>
        <w:rPr>
          <w:rFonts w:ascii="Times New Roman" w:hAnsi="Times New Roman"/>
          <w:sz w:val="16"/>
          <w:szCs w:val="21"/>
        </w:rPr>
      </w:pPr>
    </w:p>
    <w:p w14:paraId="23253EE0" w14:textId="77777777" w:rsidR="00325E21" w:rsidRPr="00012E1F" w:rsidRDefault="00325E21" w:rsidP="00325E21">
      <w:pPr>
        <w:pStyle w:val="Doc-text2"/>
        <w:ind w:left="720" w:firstLine="0"/>
        <w:rPr>
          <w:rFonts w:ascii="Times New Roman" w:hAnsi="Times New Roman"/>
          <w:sz w:val="16"/>
          <w:szCs w:val="21"/>
        </w:rPr>
      </w:pPr>
      <w:r w:rsidRPr="00012E1F">
        <w:rPr>
          <w:rFonts w:ascii="Times New Roman" w:hAnsi="Times New Roman"/>
          <w:sz w:val="16"/>
          <w:szCs w:val="21"/>
        </w:rPr>
        <w:t>The IAB-node migration procedures are captured in TS 38.401[</w:t>
      </w:r>
      <w:proofErr w:type="spellStart"/>
      <w:r w:rsidRPr="00012E1F">
        <w:rPr>
          <w:rFonts w:ascii="Times New Roman" w:hAnsi="Times New Roman"/>
          <w:sz w:val="16"/>
          <w:szCs w:val="21"/>
        </w:rPr>
        <w:t>zz</w:t>
      </w:r>
      <w:proofErr w:type="spellEnd"/>
      <w:r w:rsidRPr="00012E1F">
        <w:rPr>
          <w:rFonts w:ascii="Times New Roman" w:hAnsi="Times New Roman"/>
          <w:sz w:val="16"/>
          <w:szCs w:val="21"/>
        </w:rPr>
        <w:t>], clause 8.x.</w:t>
      </w:r>
    </w:p>
    <w:p w14:paraId="66E9C980" w14:textId="77777777" w:rsidR="00325E21" w:rsidRPr="00012E1F" w:rsidRDefault="00325E21" w:rsidP="00325E21">
      <w:pPr>
        <w:pStyle w:val="Doc-text2"/>
        <w:ind w:left="720" w:firstLine="0"/>
        <w:rPr>
          <w:rFonts w:ascii="Times New Roman" w:hAnsi="Times New Roman"/>
          <w:sz w:val="16"/>
          <w:szCs w:val="21"/>
        </w:rPr>
      </w:pPr>
    </w:p>
    <w:p w14:paraId="398D5E7B" w14:textId="25675F78" w:rsidR="00325E21" w:rsidRDefault="00325E21" w:rsidP="00012E1F">
      <w:pPr>
        <w:pStyle w:val="Doc-text2"/>
        <w:ind w:left="1008" w:firstLine="0"/>
        <w:rPr>
          <w:rFonts w:cs="Arial"/>
          <w:sz w:val="16"/>
          <w:szCs w:val="21"/>
        </w:rPr>
      </w:pPr>
      <w:r w:rsidRPr="00012E1F">
        <w:rPr>
          <w:rFonts w:cs="Arial"/>
          <w:sz w:val="16"/>
          <w:szCs w:val="21"/>
          <w:lang w:val="en-US"/>
        </w:rPr>
        <w:t xml:space="preserve">Editor’s Note: </w:t>
      </w:r>
      <w:r w:rsidRPr="00012E1F">
        <w:rPr>
          <w:rFonts w:cs="Arial"/>
          <w:sz w:val="16"/>
          <w:szCs w:val="21"/>
        </w:rPr>
        <w:t xml:space="preserve">For IAB-node migration, </w:t>
      </w:r>
      <w:proofErr w:type="spellStart"/>
      <w:r w:rsidRPr="00012E1F">
        <w:rPr>
          <w:rFonts w:cs="Arial"/>
          <w:sz w:val="16"/>
          <w:szCs w:val="21"/>
        </w:rPr>
        <w:t>Uu</w:t>
      </w:r>
      <w:proofErr w:type="spellEnd"/>
      <w:r w:rsidRPr="00012E1F">
        <w:rPr>
          <w:rFonts w:cs="Arial"/>
          <w:sz w:val="16"/>
          <w:szCs w:val="21"/>
        </w:rPr>
        <w:t xml:space="preserve"> handover and connection reestablishment procedures are baseline.</w:t>
      </w:r>
    </w:p>
    <w:p w14:paraId="09C64A33" w14:textId="77777777" w:rsidR="00012E1F" w:rsidRPr="00012E1F" w:rsidRDefault="00012E1F" w:rsidP="00012E1F">
      <w:pPr>
        <w:pStyle w:val="Doc-text2"/>
        <w:ind w:left="1008" w:firstLine="0"/>
        <w:rPr>
          <w:rFonts w:ascii="Times New Roman" w:hAnsi="Times New Roman"/>
          <w:sz w:val="16"/>
          <w:szCs w:val="21"/>
        </w:rPr>
      </w:pPr>
    </w:p>
    <w:p w14:paraId="1F0E1509" w14:textId="1A1B1F4D" w:rsidR="00325E21" w:rsidRDefault="00325E21" w:rsidP="000D13BC">
      <w:pPr>
        <w:pStyle w:val="maintext"/>
        <w:ind w:firstLineChars="0" w:firstLine="0"/>
        <w:rPr>
          <w:rFonts w:ascii="Calibri" w:hAnsi="Calibri"/>
        </w:rPr>
      </w:pPr>
      <w:r>
        <w:rPr>
          <w:rFonts w:ascii="Calibri" w:hAnsi="Calibri"/>
        </w:rPr>
        <w:t>Thus, given that IAB node migration via handover is part of the Rel-16 scope it is critical that performance requirements are defined in RAN4 to ensure that the feature can be deployed and tested (including inter-operability). However, given that the SMTC periodicities for IAB nodes can be larger than for access UEs</w:t>
      </w:r>
      <w:r w:rsidR="00B12CDF">
        <w:rPr>
          <w:rFonts w:ascii="Calibri" w:hAnsi="Calibri"/>
        </w:rPr>
        <w:t xml:space="preserve"> and DRX is not required for fixed nodes</w:t>
      </w:r>
      <w:r>
        <w:rPr>
          <w:rFonts w:ascii="Calibri" w:hAnsi="Calibri"/>
        </w:rPr>
        <w:t xml:space="preserve">, the requirements can be based on the assumption that a SMTC </w:t>
      </w:r>
      <w:r w:rsidR="00B12CDF">
        <w:rPr>
          <w:rFonts w:ascii="Calibri" w:hAnsi="Calibri"/>
        </w:rPr>
        <w:t>configuration</w:t>
      </w:r>
      <w:r>
        <w:rPr>
          <w:rFonts w:ascii="Calibri" w:hAnsi="Calibri"/>
        </w:rPr>
        <w:t xml:space="preserve"> is provided to IAB nodes performing handover</w:t>
      </w:r>
      <w:r w:rsidR="00B12CDF">
        <w:rPr>
          <w:rFonts w:ascii="Calibri" w:hAnsi="Calibri"/>
        </w:rPr>
        <w:t xml:space="preserve"> and the measurement period is defined assuming no DRX</w:t>
      </w:r>
      <w:r>
        <w:rPr>
          <w:rFonts w:ascii="Calibri" w:hAnsi="Calibri"/>
        </w:rPr>
        <w:t>.</w:t>
      </w:r>
    </w:p>
    <w:p w14:paraId="5B10F41F" w14:textId="29F0A6A6" w:rsidR="00325E21" w:rsidRDefault="00325E21" w:rsidP="000D13BC">
      <w:pPr>
        <w:pStyle w:val="maintext"/>
        <w:ind w:firstLineChars="0" w:firstLine="0"/>
        <w:rPr>
          <w:rFonts w:ascii="Calibri" w:hAnsi="Calibri"/>
          <w:b/>
          <w:bCs/>
        </w:rPr>
      </w:pPr>
      <w:r>
        <w:rPr>
          <w:rFonts w:ascii="Calibri" w:hAnsi="Calibri"/>
          <w:b/>
          <w:bCs/>
        </w:rPr>
        <w:t xml:space="preserve">Proposal 1: </w:t>
      </w:r>
      <w:r>
        <w:rPr>
          <w:rFonts w:ascii="Calibri" w:hAnsi="Calibri"/>
        </w:rPr>
        <w:t xml:space="preserve"> </w:t>
      </w:r>
      <w:r>
        <w:rPr>
          <w:rFonts w:ascii="Calibri" w:hAnsi="Calibri"/>
          <w:b/>
          <w:bCs/>
        </w:rPr>
        <w:t xml:space="preserve">Performance requirements </w:t>
      </w:r>
      <w:r w:rsidR="00B12CDF">
        <w:rPr>
          <w:rFonts w:ascii="Calibri" w:hAnsi="Calibri"/>
          <w:b/>
          <w:bCs/>
        </w:rPr>
        <w:t>are defined in Rel-16</w:t>
      </w:r>
      <w:r w:rsidR="00B12CDF">
        <w:rPr>
          <w:rFonts w:ascii="Calibri" w:hAnsi="Calibri"/>
          <w:b/>
          <w:bCs/>
        </w:rPr>
        <w:t xml:space="preserve"> </w:t>
      </w:r>
      <w:r>
        <w:rPr>
          <w:rFonts w:ascii="Calibri" w:hAnsi="Calibri"/>
          <w:b/>
          <w:bCs/>
        </w:rPr>
        <w:t xml:space="preserve">for </w:t>
      </w:r>
      <w:r w:rsidR="00D83471">
        <w:rPr>
          <w:rFonts w:ascii="Calibri" w:hAnsi="Calibri"/>
          <w:b/>
          <w:bCs/>
        </w:rPr>
        <w:t xml:space="preserve">intra- and inter-frequency </w:t>
      </w:r>
      <w:r>
        <w:rPr>
          <w:rFonts w:ascii="Calibri" w:hAnsi="Calibri"/>
          <w:b/>
          <w:bCs/>
        </w:rPr>
        <w:t xml:space="preserve">handover </w:t>
      </w:r>
      <w:r w:rsidR="00D83471">
        <w:rPr>
          <w:rFonts w:ascii="Calibri" w:hAnsi="Calibri"/>
          <w:b/>
          <w:bCs/>
        </w:rPr>
        <w:t>(</w:t>
      </w:r>
      <w:r w:rsidR="00D83471">
        <w:rPr>
          <w:rFonts w:ascii="Calibri" w:hAnsi="Calibri"/>
          <w:b/>
          <w:bCs/>
        </w:rPr>
        <w:t>delay and interruption time</w:t>
      </w:r>
      <w:r w:rsidR="00FA4657">
        <w:rPr>
          <w:rFonts w:ascii="Calibri" w:hAnsi="Calibri"/>
          <w:b/>
          <w:bCs/>
        </w:rPr>
        <w:t>, number of cells, cell detection time</w:t>
      </w:r>
      <w:r w:rsidR="00D83471">
        <w:rPr>
          <w:rFonts w:ascii="Calibri" w:hAnsi="Calibri"/>
          <w:b/>
          <w:bCs/>
        </w:rPr>
        <w:t xml:space="preserve">) </w:t>
      </w:r>
      <w:r>
        <w:rPr>
          <w:rFonts w:ascii="Calibri" w:hAnsi="Calibri"/>
          <w:b/>
          <w:bCs/>
        </w:rPr>
        <w:t xml:space="preserve">of IAB-MTs </w:t>
      </w:r>
      <w:r w:rsidR="00D83471">
        <w:rPr>
          <w:rFonts w:ascii="Calibri" w:hAnsi="Calibri"/>
          <w:b/>
          <w:bCs/>
        </w:rPr>
        <w:t xml:space="preserve">which are provided </w:t>
      </w:r>
      <w:r w:rsidR="004046E1">
        <w:rPr>
          <w:rFonts w:ascii="Calibri" w:hAnsi="Calibri"/>
          <w:b/>
          <w:bCs/>
        </w:rPr>
        <w:t xml:space="preserve">with </w:t>
      </w:r>
      <w:r w:rsidR="00D83471">
        <w:rPr>
          <w:rFonts w:ascii="Calibri" w:hAnsi="Calibri"/>
          <w:b/>
          <w:bCs/>
        </w:rPr>
        <w:t xml:space="preserve">a SMTC configuration </w:t>
      </w:r>
      <w:r w:rsidR="00B12CDF">
        <w:rPr>
          <w:rFonts w:ascii="Calibri" w:hAnsi="Calibri"/>
          <w:b/>
          <w:bCs/>
        </w:rPr>
        <w:t>and a measurement period with DRX not in use</w:t>
      </w:r>
      <w:r w:rsidR="00D83471">
        <w:rPr>
          <w:rFonts w:ascii="Calibri" w:hAnsi="Calibri"/>
          <w:b/>
          <w:bCs/>
        </w:rPr>
        <w:t>.</w:t>
      </w:r>
      <w:r>
        <w:rPr>
          <w:rFonts w:ascii="Calibri" w:hAnsi="Calibri"/>
          <w:b/>
          <w:bCs/>
        </w:rPr>
        <w:t xml:space="preserve"> </w:t>
      </w:r>
    </w:p>
    <w:p w14:paraId="4998B1C6" w14:textId="01E8D1F3" w:rsidR="00110501" w:rsidRDefault="00110501" w:rsidP="000D13BC">
      <w:pPr>
        <w:pStyle w:val="maintext"/>
        <w:ind w:firstLineChars="0" w:firstLine="0"/>
        <w:rPr>
          <w:rFonts w:ascii="Calibri" w:hAnsi="Calibri"/>
          <w:b/>
          <w:bCs/>
        </w:rPr>
      </w:pPr>
    </w:p>
    <w:p w14:paraId="5BCB0E20" w14:textId="196052DA" w:rsidR="00110501" w:rsidRDefault="00110501" w:rsidP="000D13BC">
      <w:pPr>
        <w:pStyle w:val="maintext"/>
        <w:ind w:firstLineChars="0" w:firstLine="0"/>
        <w:rPr>
          <w:rFonts w:ascii="Calibri" w:hAnsi="Calibri"/>
        </w:rPr>
      </w:pPr>
      <w:r>
        <w:rPr>
          <w:rFonts w:ascii="Calibri" w:hAnsi="Calibri"/>
        </w:rPr>
        <w:t xml:space="preserve">In addition, since the decision to perform a handover of IAB nodes is decided by the network based on </w:t>
      </w:r>
      <w:r w:rsidR="00FA4657">
        <w:rPr>
          <w:rFonts w:ascii="Calibri" w:hAnsi="Calibri"/>
        </w:rPr>
        <w:t xml:space="preserve">periodic, event-triggered periodic, and </w:t>
      </w:r>
      <w:proofErr w:type="spellStart"/>
      <w:r w:rsidR="00FA4657">
        <w:rPr>
          <w:rFonts w:ascii="Calibri" w:hAnsi="Calibri"/>
        </w:rPr>
        <w:t xml:space="preserve">event-triggered </w:t>
      </w:r>
      <w:proofErr w:type="spellEnd"/>
      <w:r>
        <w:rPr>
          <w:rFonts w:ascii="Calibri" w:hAnsi="Calibri"/>
        </w:rPr>
        <w:t>measurement reports from the IAB-MTs, measurement accuracy requirements also need to be defined, to ensure that appropriate triggers can be defined and the performance of the handover procedures</w:t>
      </w:r>
      <w:r w:rsidR="00012E1F">
        <w:rPr>
          <w:rFonts w:ascii="Calibri" w:hAnsi="Calibri"/>
        </w:rPr>
        <w:t>.</w:t>
      </w:r>
      <w:r>
        <w:rPr>
          <w:rFonts w:ascii="Calibri" w:hAnsi="Calibri"/>
        </w:rPr>
        <w:t xml:space="preserve"> </w:t>
      </w:r>
      <w:r w:rsidR="00012E1F">
        <w:rPr>
          <w:rFonts w:ascii="Calibri" w:hAnsi="Calibri"/>
        </w:rPr>
        <w:t xml:space="preserve">This should apply to both </w:t>
      </w:r>
      <w:r w:rsidR="00B12CDF">
        <w:rPr>
          <w:rFonts w:ascii="Calibri" w:hAnsi="Calibri"/>
        </w:rPr>
        <w:t>SSB-based and CSI-RS-based measurements, since the use of CSI-RS may reduce the overhead of backhaul link quality measurements.</w:t>
      </w:r>
    </w:p>
    <w:p w14:paraId="3C14D2B6" w14:textId="3370AB4B" w:rsidR="00B12CDF" w:rsidRDefault="00B12CDF" w:rsidP="000D13BC">
      <w:pPr>
        <w:pStyle w:val="maintext"/>
        <w:ind w:firstLineChars="0" w:firstLine="0"/>
        <w:rPr>
          <w:rFonts w:ascii="Calibri" w:hAnsi="Calibri"/>
          <w:b/>
          <w:bCs/>
        </w:rPr>
      </w:pPr>
      <w:r>
        <w:rPr>
          <w:rFonts w:ascii="Calibri" w:hAnsi="Calibri"/>
          <w:b/>
          <w:bCs/>
        </w:rPr>
        <w:t xml:space="preserve">Proposal 2: </w:t>
      </w:r>
      <w:r w:rsidR="00536F60">
        <w:rPr>
          <w:rFonts w:ascii="Calibri" w:hAnsi="Calibri"/>
          <w:b/>
          <w:bCs/>
        </w:rPr>
        <w:t xml:space="preserve">IAB-MT </w:t>
      </w:r>
      <w:r w:rsidR="00FA4657">
        <w:rPr>
          <w:rFonts w:ascii="Calibri" w:hAnsi="Calibri"/>
          <w:b/>
          <w:bCs/>
        </w:rPr>
        <w:t>measurement reporting requirements</w:t>
      </w:r>
      <w:r>
        <w:rPr>
          <w:rFonts w:ascii="Calibri" w:hAnsi="Calibri"/>
          <w:b/>
          <w:bCs/>
        </w:rPr>
        <w:t xml:space="preserve"> are defined in Rel-16 </w:t>
      </w:r>
      <w:r>
        <w:rPr>
          <w:rFonts w:ascii="Calibri" w:hAnsi="Calibri"/>
          <w:b/>
          <w:bCs/>
        </w:rPr>
        <w:t>for</w:t>
      </w:r>
      <w:r w:rsidR="00FA4657">
        <w:rPr>
          <w:rFonts w:ascii="Calibri" w:hAnsi="Calibri"/>
          <w:b/>
          <w:bCs/>
        </w:rPr>
        <w:t xml:space="preserve"> periodic and event-triggered reporting, as well</w:t>
      </w:r>
      <w:r>
        <w:rPr>
          <w:rFonts w:ascii="Calibri" w:hAnsi="Calibri"/>
          <w:b/>
          <w:bCs/>
        </w:rPr>
        <w:t xml:space="preserve"> absolute and relative measurement accuracy </w:t>
      </w:r>
      <w:r w:rsidR="00FA4657">
        <w:rPr>
          <w:rFonts w:ascii="Calibri" w:hAnsi="Calibri"/>
          <w:b/>
          <w:bCs/>
        </w:rPr>
        <w:t xml:space="preserve">requirements </w:t>
      </w:r>
      <w:r>
        <w:rPr>
          <w:rFonts w:ascii="Calibri" w:hAnsi="Calibri"/>
          <w:b/>
          <w:bCs/>
        </w:rPr>
        <w:t>for SS-RSRP, SS-RSRQ, and CSI-RS RSRP.</w:t>
      </w:r>
    </w:p>
    <w:p w14:paraId="2B1850E0" w14:textId="4FA24383" w:rsidR="00EB1DA8" w:rsidRDefault="00EB1DA8" w:rsidP="00EB1DA8">
      <w:pPr>
        <w:pStyle w:val="Heading2"/>
        <w:ind w:left="540"/>
      </w:pPr>
      <w:r>
        <w:lastRenderedPageBreak/>
        <w:t>Backhaul Link Management</w:t>
      </w:r>
    </w:p>
    <w:p w14:paraId="046829CD" w14:textId="06F593DE" w:rsidR="00EB1DA8" w:rsidRDefault="004046E1" w:rsidP="000D13BC">
      <w:pPr>
        <w:pStyle w:val="maintext"/>
        <w:ind w:firstLineChars="0" w:firstLine="0"/>
        <w:rPr>
          <w:rFonts w:ascii="Calibri" w:hAnsi="Calibri"/>
        </w:rPr>
      </w:pPr>
      <w:r>
        <w:rPr>
          <w:rFonts w:ascii="Calibri" w:hAnsi="Calibri"/>
        </w:rPr>
        <w:t>In addition to topology management through RRC CONNECTED mobility procedures, backhaul link quality needs to be monitored and in case of failures, recovery procedures initiated as noted in 38.300 [3]:</w:t>
      </w:r>
    </w:p>
    <w:p w14:paraId="16366B44" w14:textId="77777777" w:rsidR="004046E1" w:rsidRDefault="004046E1" w:rsidP="000D13BC">
      <w:pPr>
        <w:pStyle w:val="maintext"/>
        <w:ind w:firstLineChars="0" w:firstLine="0"/>
        <w:rPr>
          <w:rFonts w:ascii="Calibri" w:hAnsi="Calibri"/>
        </w:rPr>
      </w:pPr>
    </w:p>
    <w:p w14:paraId="2545282E" w14:textId="77777777" w:rsidR="004046E1" w:rsidRPr="003B54D9" w:rsidRDefault="004046E1" w:rsidP="004046E1">
      <w:pPr>
        <w:pStyle w:val="Agreement"/>
        <w:ind w:left="720"/>
        <w:rPr>
          <w:rFonts w:ascii="Times New Roman" w:hAnsi="Times New Roman"/>
          <w:b w:val="0"/>
          <w:bCs/>
        </w:rPr>
      </w:pPr>
      <w:r>
        <w:rPr>
          <w:rFonts w:ascii="Times New Roman" w:hAnsi="Times New Roman"/>
          <w:b w:val="0"/>
          <w:bCs/>
        </w:rPr>
        <w:t xml:space="preserve">When RLF occurs at the IAB BH link, the same mechanisms and procedures are applied as for the access link. This includes BH RLF detection and RLF recovery using RRC reestablishment procedure. </w:t>
      </w:r>
    </w:p>
    <w:p w14:paraId="6923437A" w14:textId="77777777" w:rsidR="004046E1" w:rsidRPr="003B54D9" w:rsidRDefault="004046E1" w:rsidP="004046E1">
      <w:pPr>
        <w:pStyle w:val="Agreement"/>
        <w:ind w:left="720"/>
        <w:rPr>
          <w:rFonts w:ascii="Times New Roman" w:hAnsi="Times New Roman"/>
          <w:b w:val="0"/>
          <w:bCs/>
        </w:rPr>
      </w:pPr>
      <w:r>
        <w:rPr>
          <w:rFonts w:ascii="Times New Roman" w:hAnsi="Times New Roman"/>
          <w:b w:val="0"/>
          <w:bCs/>
        </w:rPr>
        <w:t>In case the RRC reestablishment procedure to recover the BH link fails, the IAB-node transmits an RLF notification message to its child nodes. The child node considers the BH link on which it has received the RLF notification as failed (i.e. as if it has detected RLF on that BH link). The RLF notification message is transmitted on BAP layer.</w:t>
      </w:r>
    </w:p>
    <w:p w14:paraId="08E08633" w14:textId="77777777" w:rsidR="004046E1" w:rsidRDefault="004046E1" w:rsidP="004046E1">
      <w:pPr>
        <w:pStyle w:val="Agreement"/>
        <w:ind w:left="720"/>
        <w:rPr>
          <w:rFonts w:ascii="Times New Roman" w:hAnsi="Times New Roman"/>
          <w:b w:val="0"/>
          <w:bCs/>
        </w:rPr>
      </w:pPr>
    </w:p>
    <w:p w14:paraId="28891511" w14:textId="77777777" w:rsidR="004046E1" w:rsidRPr="007036F1" w:rsidRDefault="004046E1" w:rsidP="004046E1">
      <w:pPr>
        <w:pStyle w:val="Doc-text2"/>
        <w:ind w:left="1008" w:firstLine="0"/>
        <w:rPr>
          <w:rFonts w:cs="Arial"/>
        </w:rPr>
      </w:pPr>
      <w:r w:rsidRPr="00CD75BE">
        <w:rPr>
          <w:rFonts w:cs="Arial"/>
          <w:lang w:val="en-US"/>
        </w:rPr>
        <w:t xml:space="preserve">Editor’s Note: </w:t>
      </w:r>
      <w:r w:rsidRPr="00CD75BE">
        <w:rPr>
          <w:rFonts w:cs="Arial"/>
        </w:rPr>
        <w:t xml:space="preserve">The procedures for backhaul RLF recovery will be captured </w:t>
      </w:r>
      <w:r w:rsidRPr="007036F1">
        <w:rPr>
          <w:rFonts w:cs="Arial"/>
        </w:rPr>
        <w:t>in TS 38.401[</w:t>
      </w:r>
      <w:proofErr w:type="spellStart"/>
      <w:r w:rsidRPr="007036F1">
        <w:rPr>
          <w:rFonts w:cs="Arial"/>
        </w:rPr>
        <w:t>zz</w:t>
      </w:r>
      <w:proofErr w:type="spellEnd"/>
      <w:r w:rsidRPr="007036F1">
        <w:rPr>
          <w:rFonts w:cs="Arial"/>
        </w:rPr>
        <w:t>], clause 8.x.</w:t>
      </w:r>
    </w:p>
    <w:p w14:paraId="4A1F13BD" w14:textId="77777777" w:rsidR="004046E1" w:rsidRPr="004046E1" w:rsidRDefault="004046E1" w:rsidP="000D13BC">
      <w:pPr>
        <w:pStyle w:val="maintext"/>
        <w:ind w:firstLineChars="0" w:firstLine="0"/>
        <w:rPr>
          <w:rFonts w:ascii="Calibri" w:hAnsi="Calibri"/>
        </w:rPr>
      </w:pPr>
    </w:p>
    <w:p w14:paraId="2FF20620" w14:textId="77777777" w:rsidR="004046E1" w:rsidRPr="004046E1" w:rsidRDefault="004046E1" w:rsidP="000D13BC">
      <w:pPr>
        <w:pStyle w:val="maintext"/>
        <w:ind w:firstLineChars="0" w:firstLine="0"/>
        <w:rPr>
          <w:rFonts w:ascii="Calibri" w:hAnsi="Calibri"/>
        </w:rPr>
      </w:pPr>
      <w:r w:rsidRPr="004046E1">
        <w:rPr>
          <w:rFonts w:ascii="Calibri" w:hAnsi="Calibri"/>
        </w:rPr>
        <w:t xml:space="preserve">As a result, performance requirements related to RLM and beam management/failure recovery as defined in section 8.1 of 38.133 need to also apply for IAB nodes. As with the handover-related requirements, the specific values of the SSB and CSI-RS configurations can be optimized for fixed backhaul links instead of access links. </w:t>
      </w:r>
    </w:p>
    <w:p w14:paraId="5AFE1E34" w14:textId="2C3C4408" w:rsidR="004046E1" w:rsidRPr="004046E1" w:rsidRDefault="004046E1" w:rsidP="004046E1">
      <w:pPr>
        <w:pStyle w:val="maintext"/>
        <w:ind w:firstLineChars="0" w:firstLine="0"/>
        <w:rPr>
          <w:rFonts w:ascii="Calibri" w:hAnsi="Calibri"/>
          <w:b/>
          <w:bCs/>
        </w:rPr>
      </w:pPr>
      <w:r w:rsidRPr="004046E1">
        <w:rPr>
          <w:rFonts w:ascii="Calibri" w:hAnsi="Calibri"/>
          <w:b/>
          <w:bCs/>
        </w:rPr>
        <w:t xml:space="preserve">Proposal </w:t>
      </w:r>
      <w:r w:rsidRPr="004046E1">
        <w:rPr>
          <w:rFonts w:ascii="Calibri" w:hAnsi="Calibri"/>
          <w:b/>
          <w:bCs/>
        </w:rPr>
        <w:t>3</w:t>
      </w:r>
      <w:r w:rsidRPr="004046E1">
        <w:rPr>
          <w:rFonts w:ascii="Calibri" w:hAnsi="Calibri"/>
          <w:b/>
          <w:bCs/>
        </w:rPr>
        <w:t>: IAB-MT RLM/BFD/CBD/L1-RSRP measurement</w:t>
      </w:r>
      <w:r w:rsidRPr="004046E1">
        <w:rPr>
          <w:rFonts w:ascii="Calibri" w:hAnsi="Calibri"/>
          <w:b/>
          <w:bCs/>
        </w:rPr>
        <w:t xml:space="preserve"> requirements </w:t>
      </w:r>
      <w:r w:rsidRPr="004046E1">
        <w:rPr>
          <w:rFonts w:ascii="Calibri" w:hAnsi="Calibri"/>
          <w:b/>
          <w:bCs/>
        </w:rPr>
        <w:t>are defined in Rel-16</w:t>
      </w:r>
      <w:r w:rsidRPr="004046E1">
        <w:rPr>
          <w:rFonts w:ascii="Calibri" w:hAnsi="Calibri"/>
          <w:b/>
          <w:bCs/>
        </w:rPr>
        <w:t>.</w:t>
      </w:r>
    </w:p>
    <w:p w14:paraId="6C378926" w14:textId="77777777" w:rsidR="007338D6" w:rsidRPr="00172743" w:rsidRDefault="003A566A" w:rsidP="00326FF6">
      <w:pPr>
        <w:pStyle w:val="Heading1"/>
      </w:pPr>
      <w:r w:rsidRPr="00172743">
        <w:t>Conclusion</w:t>
      </w:r>
    </w:p>
    <w:p w14:paraId="29956B05" w14:textId="77777777" w:rsidR="00843F1C" w:rsidRDefault="00843F1C" w:rsidP="00172743">
      <w:pPr>
        <w:spacing w:before="0" w:after="0"/>
        <w:rPr>
          <w:rFonts w:ascii="Calibri" w:hAnsi="Calibri"/>
        </w:rPr>
      </w:pPr>
      <w:r>
        <w:rPr>
          <w:rFonts w:ascii="Calibri" w:hAnsi="Calibri"/>
        </w:rPr>
        <w:t>Th</w:t>
      </w:r>
      <w:r w:rsidR="00F35911">
        <w:rPr>
          <w:rFonts w:ascii="Calibri" w:hAnsi="Calibri"/>
        </w:rPr>
        <w:t>is</w:t>
      </w:r>
      <w:r>
        <w:rPr>
          <w:rFonts w:ascii="Calibri" w:hAnsi="Calibri"/>
        </w:rPr>
        <w:t xml:space="preserve"> contribution analyzed the</w:t>
      </w:r>
      <w:r w:rsidR="000D13BC">
        <w:rPr>
          <w:rFonts w:ascii="Calibri" w:hAnsi="Calibri"/>
        </w:rPr>
        <w:t xml:space="preserve"> RRM</w:t>
      </w:r>
      <w:r>
        <w:rPr>
          <w:rFonts w:ascii="Calibri" w:hAnsi="Calibri"/>
        </w:rPr>
        <w:t xml:space="preserve"> requirements for </w:t>
      </w:r>
      <w:r w:rsidR="000D13BC">
        <w:rPr>
          <w:rFonts w:ascii="Calibri" w:hAnsi="Calibri"/>
        </w:rPr>
        <w:t>IAB</w:t>
      </w:r>
      <w:r w:rsidR="000D1C0F">
        <w:rPr>
          <w:rFonts w:ascii="Calibri" w:hAnsi="Calibri"/>
        </w:rPr>
        <w:t>. The following proposal</w:t>
      </w:r>
      <w:r w:rsidR="008B1418">
        <w:rPr>
          <w:rFonts w:ascii="Calibri" w:hAnsi="Calibri"/>
        </w:rPr>
        <w:t>s</w:t>
      </w:r>
      <w:r w:rsidR="000D1C0F">
        <w:rPr>
          <w:rFonts w:ascii="Calibri" w:hAnsi="Calibri"/>
        </w:rPr>
        <w:t xml:space="preserve"> w</w:t>
      </w:r>
      <w:r w:rsidR="008B1418">
        <w:rPr>
          <w:rFonts w:ascii="Calibri" w:hAnsi="Calibri"/>
        </w:rPr>
        <w:t>ere</w:t>
      </w:r>
      <w:r w:rsidR="000D1C0F">
        <w:rPr>
          <w:rFonts w:ascii="Calibri" w:hAnsi="Calibri"/>
        </w:rPr>
        <w:t xml:space="preserve"> made:</w:t>
      </w:r>
    </w:p>
    <w:p w14:paraId="75E120F0" w14:textId="77777777" w:rsidR="004046E1" w:rsidRDefault="004046E1" w:rsidP="004046E1">
      <w:pPr>
        <w:pStyle w:val="maintext"/>
        <w:ind w:firstLineChars="0" w:firstLine="0"/>
        <w:rPr>
          <w:rFonts w:ascii="Calibri" w:hAnsi="Calibri"/>
          <w:b/>
          <w:bCs/>
        </w:rPr>
      </w:pPr>
      <w:r>
        <w:rPr>
          <w:rFonts w:ascii="Calibri" w:hAnsi="Calibri"/>
          <w:b/>
          <w:bCs/>
        </w:rPr>
        <w:t xml:space="preserve">Proposal 1: Performance requirements are defined in Rel-16 for intra- and inter-frequency handover (delay and interruption time, number of cells, cell detection time) of IAB-MTs which are provided with a SMTC configuration and a measurement period with DRX not in use. </w:t>
      </w:r>
    </w:p>
    <w:p w14:paraId="58B99CC9" w14:textId="77777777" w:rsidR="004046E1" w:rsidRDefault="004046E1" w:rsidP="004046E1">
      <w:pPr>
        <w:pStyle w:val="maintext"/>
        <w:ind w:firstLineChars="0" w:firstLine="0"/>
        <w:rPr>
          <w:rFonts w:ascii="Calibri" w:hAnsi="Calibri"/>
          <w:b/>
          <w:bCs/>
        </w:rPr>
      </w:pPr>
      <w:r>
        <w:rPr>
          <w:rFonts w:ascii="Calibri" w:hAnsi="Calibri"/>
          <w:b/>
          <w:bCs/>
        </w:rPr>
        <w:t>Proposal 2: IAB-MT measurement reporting requirements are defined in Rel-16 for periodic and event-triggered reporting, as well absolute and relative measurement accuracy requirements for SS-RSRP, SS-RSRQ, and CSI-RS RSRP.</w:t>
      </w:r>
    </w:p>
    <w:p w14:paraId="48C6219A" w14:textId="77777777" w:rsidR="004046E1" w:rsidRPr="004046E1" w:rsidRDefault="004046E1" w:rsidP="004046E1">
      <w:pPr>
        <w:pStyle w:val="maintext"/>
        <w:ind w:firstLineChars="0" w:firstLine="0"/>
        <w:rPr>
          <w:rFonts w:ascii="Calibri" w:hAnsi="Calibri"/>
          <w:b/>
          <w:bCs/>
        </w:rPr>
      </w:pPr>
      <w:r w:rsidRPr="004046E1">
        <w:rPr>
          <w:rFonts w:ascii="Calibri" w:hAnsi="Calibri"/>
          <w:b/>
          <w:bCs/>
        </w:rPr>
        <w:t>Proposal 3: IAB-MT RLM/BFD/CBD/L1-RSRP measurement requirements are defined in Rel-16.</w:t>
      </w:r>
    </w:p>
    <w:p w14:paraId="2641FA7F" w14:textId="77777777" w:rsidR="00F35911" w:rsidRDefault="00F35911" w:rsidP="00172743">
      <w:pPr>
        <w:spacing w:before="0" w:after="0"/>
        <w:rPr>
          <w:rFonts w:ascii="Calibri" w:hAnsi="Calibri"/>
        </w:rPr>
      </w:pPr>
    </w:p>
    <w:p w14:paraId="4C33A032" w14:textId="77777777" w:rsidR="00FE6C15" w:rsidRPr="0076067D" w:rsidRDefault="00FE6C15" w:rsidP="0076067D">
      <w:pPr>
        <w:pStyle w:val="Heading1"/>
      </w:pPr>
      <w:r>
        <w:t>Reference</w:t>
      </w:r>
    </w:p>
    <w:p w14:paraId="739571A2" w14:textId="33ECC2D3" w:rsidR="008D2EE5" w:rsidRDefault="003B2E8D" w:rsidP="003B2E8D">
      <w:pPr>
        <w:pStyle w:val="2222"/>
        <w:spacing w:after="120" w:line="288" w:lineRule="auto"/>
        <w:ind w:firstLineChars="0" w:firstLine="0"/>
        <w:jc w:val="left"/>
        <w:rPr>
          <w:rFonts w:cs="Times New Roman"/>
          <w:lang w:eastAsia="ko-KR"/>
        </w:rPr>
      </w:pPr>
      <w:r>
        <w:rPr>
          <w:rFonts w:cs="Times New Roman"/>
          <w:lang w:eastAsia="ko-KR"/>
        </w:rPr>
        <w:t>[1] RP-182882, New WID: Integrated Access and Backhaul for NR, Qualcomm</w:t>
      </w:r>
    </w:p>
    <w:p w14:paraId="1CFADE6A" w14:textId="5150FECD" w:rsidR="004046E1" w:rsidRDefault="004046E1" w:rsidP="003B2E8D">
      <w:pPr>
        <w:pStyle w:val="2222"/>
        <w:spacing w:after="120" w:line="288" w:lineRule="auto"/>
        <w:ind w:firstLineChars="0" w:firstLine="0"/>
        <w:jc w:val="left"/>
        <w:rPr>
          <w:rFonts w:cs="Times New Roman"/>
          <w:lang w:eastAsia="ko-KR"/>
        </w:rPr>
      </w:pPr>
      <w:r>
        <w:rPr>
          <w:rFonts w:cs="Times New Roman"/>
          <w:lang w:eastAsia="ko-KR"/>
        </w:rPr>
        <w:t xml:space="preserve">[2] R4-1912829, </w:t>
      </w:r>
      <w:r w:rsidRPr="004046E1">
        <w:rPr>
          <w:rFonts w:cs="Times New Roman"/>
          <w:lang w:val="en-US" w:eastAsia="ko-KR"/>
        </w:rPr>
        <w:t>Updated WF on IAB RRM Requirements</w:t>
      </w:r>
      <w:r>
        <w:rPr>
          <w:rFonts w:cs="Times New Roman"/>
          <w:lang w:val="en-US" w:eastAsia="ko-KR"/>
        </w:rPr>
        <w:t>, Qualcomm</w:t>
      </w:r>
    </w:p>
    <w:p w14:paraId="4BA25076" w14:textId="77777777" w:rsidR="004046E1" w:rsidRPr="00BD2886" w:rsidRDefault="004046E1" w:rsidP="004046E1">
      <w:pPr>
        <w:pStyle w:val="2222"/>
        <w:spacing w:after="120" w:line="288" w:lineRule="auto"/>
        <w:ind w:firstLineChars="0" w:firstLine="0"/>
        <w:jc w:val="left"/>
        <w:rPr>
          <w:rFonts w:cs="Times New Roman"/>
          <w:lang w:eastAsia="ko-KR"/>
        </w:rPr>
      </w:pPr>
      <w:r>
        <w:rPr>
          <w:rFonts w:cs="Arial"/>
        </w:rPr>
        <w:t xml:space="preserve">[3] </w:t>
      </w:r>
      <w:r w:rsidRPr="00385F27">
        <w:rPr>
          <w:rFonts w:cs="Arial"/>
        </w:rPr>
        <w:t>R2-1913998</w:t>
      </w:r>
      <w:r>
        <w:rPr>
          <w:rFonts w:cs="Arial"/>
        </w:rPr>
        <w:t>, IAB Running CR for 38.300, Qualcomm</w:t>
      </w:r>
    </w:p>
    <w:p w14:paraId="7AE20337" w14:textId="77777777" w:rsidR="004046E1" w:rsidRPr="003B2E8D" w:rsidRDefault="004046E1" w:rsidP="003B2E8D">
      <w:pPr>
        <w:pStyle w:val="2222"/>
        <w:spacing w:after="120" w:line="288" w:lineRule="auto"/>
        <w:ind w:firstLineChars="0" w:firstLine="0"/>
        <w:jc w:val="left"/>
        <w:rPr>
          <w:rFonts w:cs="Times New Roman"/>
          <w:lang w:eastAsia="ko-KR"/>
        </w:rPr>
      </w:pPr>
    </w:p>
    <w:sectPr w:rsidR="004046E1" w:rsidRPr="003B2E8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8842D" w14:textId="77777777" w:rsidR="00DB7B5E" w:rsidRDefault="00DB7B5E" w:rsidP="00424124">
      <w:pPr>
        <w:spacing w:before="0" w:after="0"/>
      </w:pPr>
      <w:r>
        <w:separator/>
      </w:r>
    </w:p>
  </w:endnote>
  <w:endnote w:type="continuationSeparator" w:id="0">
    <w:p w14:paraId="0E063A76" w14:textId="77777777" w:rsidR="00DB7B5E" w:rsidRDefault="00DB7B5E"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Segoe UI">
    <w:altName w:val="Calibri"/>
    <w:panose1 w:val="020B0604020202020204"/>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5603A" w14:textId="77777777" w:rsidR="00DB7B5E" w:rsidRDefault="00DB7B5E" w:rsidP="00424124">
      <w:pPr>
        <w:spacing w:before="0" w:after="0"/>
      </w:pPr>
      <w:r>
        <w:separator/>
      </w:r>
    </w:p>
  </w:footnote>
  <w:footnote w:type="continuationSeparator" w:id="0">
    <w:p w14:paraId="68047526" w14:textId="77777777" w:rsidR="00DB7B5E" w:rsidRDefault="00DB7B5E"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8056E"/>
    <w:multiLevelType w:val="hybridMultilevel"/>
    <w:tmpl w:val="1572F990"/>
    <w:lvl w:ilvl="0" w:tplc="B32AF7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9674A"/>
    <w:multiLevelType w:val="hybridMultilevel"/>
    <w:tmpl w:val="851CE96E"/>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0409001B">
      <w:start w:val="1"/>
      <w:numFmt w:val="lowerRoman"/>
      <w:lvlText w:val="%3."/>
      <w:lvlJc w:val="right"/>
      <w:pPr>
        <w:ind w:left="2560" w:hanging="180"/>
      </w:pPr>
    </w:lvl>
    <w:lvl w:ilvl="3" w:tplc="0409000F">
      <w:start w:val="1"/>
      <w:numFmt w:val="decimal"/>
      <w:lvlText w:val="%4."/>
      <w:lvlJc w:val="left"/>
      <w:pPr>
        <w:ind w:left="3280" w:hanging="360"/>
      </w:pPr>
    </w:lvl>
    <w:lvl w:ilvl="4" w:tplc="04090019">
      <w:start w:val="1"/>
      <w:numFmt w:val="lowerLetter"/>
      <w:lvlText w:val="%5."/>
      <w:lvlJc w:val="left"/>
      <w:pPr>
        <w:ind w:left="4000" w:hanging="360"/>
      </w:pPr>
    </w:lvl>
    <w:lvl w:ilvl="5" w:tplc="0409001B">
      <w:start w:val="1"/>
      <w:numFmt w:val="lowerRoman"/>
      <w:lvlText w:val="%6."/>
      <w:lvlJc w:val="right"/>
      <w:pPr>
        <w:ind w:left="4720" w:hanging="180"/>
      </w:pPr>
    </w:lvl>
    <w:lvl w:ilvl="6" w:tplc="0409000F">
      <w:start w:val="1"/>
      <w:numFmt w:val="decimal"/>
      <w:lvlText w:val="%7."/>
      <w:lvlJc w:val="left"/>
      <w:pPr>
        <w:ind w:left="5440" w:hanging="360"/>
      </w:pPr>
    </w:lvl>
    <w:lvl w:ilvl="7" w:tplc="04090019">
      <w:start w:val="1"/>
      <w:numFmt w:val="lowerLetter"/>
      <w:lvlText w:val="%8."/>
      <w:lvlJc w:val="left"/>
      <w:pPr>
        <w:ind w:left="6160" w:hanging="360"/>
      </w:pPr>
    </w:lvl>
    <w:lvl w:ilvl="8" w:tplc="0409001B">
      <w:start w:val="1"/>
      <w:numFmt w:val="lowerRoman"/>
      <w:lvlText w:val="%9."/>
      <w:lvlJc w:val="right"/>
      <w:pPr>
        <w:ind w:left="6880" w:hanging="180"/>
      </w:pPr>
    </w:lvl>
  </w:abstractNum>
  <w:abstractNum w:abstractNumId="2"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E311ACA"/>
    <w:multiLevelType w:val="hybridMultilevel"/>
    <w:tmpl w:val="D1309562"/>
    <w:lvl w:ilvl="0" w:tplc="635AD17E">
      <w:start w:val="1"/>
      <w:numFmt w:val="bullet"/>
      <w:lvlText w:val="•"/>
      <w:lvlJc w:val="left"/>
      <w:pPr>
        <w:tabs>
          <w:tab w:val="num" w:pos="720"/>
        </w:tabs>
        <w:ind w:left="720" w:hanging="360"/>
      </w:pPr>
      <w:rPr>
        <w:rFonts w:ascii="Arial" w:hAnsi="Arial" w:hint="default"/>
      </w:rPr>
    </w:lvl>
    <w:lvl w:ilvl="1" w:tplc="79342CC0">
      <w:start w:val="32"/>
      <w:numFmt w:val="bullet"/>
      <w:lvlText w:val="•"/>
      <w:lvlJc w:val="left"/>
      <w:pPr>
        <w:tabs>
          <w:tab w:val="num" w:pos="1440"/>
        </w:tabs>
        <w:ind w:left="1440" w:hanging="360"/>
      </w:pPr>
      <w:rPr>
        <w:rFonts w:ascii="Arial" w:hAnsi="Arial" w:hint="default"/>
      </w:rPr>
    </w:lvl>
    <w:lvl w:ilvl="2" w:tplc="19484406" w:tentative="1">
      <w:start w:val="1"/>
      <w:numFmt w:val="bullet"/>
      <w:lvlText w:val="•"/>
      <w:lvlJc w:val="left"/>
      <w:pPr>
        <w:tabs>
          <w:tab w:val="num" w:pos="2160"/>
        </w:tabs>
        <w:ind w:left="2160" w:hanging="360"/>
      </w:pPr>
      <w:rPr>
        <w:rFonts w:ascii="Arial" w:hAnsi="Arial" w:hint="default"/>
      </w:rPr>
    </w:lvl>
    <w:lvl w:ilvl="3" w:tplc="1578E5C0" w:tentative="1">
      <w:start w:val="1"/>
      <w:numFmt w:val="bullet"/>
      <w:lvlText w:val="•"/>
      <w:lvlJc w:val="left"/>
      <w:pPr>
        <w:tabs>
          <w:tab w:val="num" w:pos="2880"/>
        </w:tabs>
        <w:ind w:left="2880" w:hanging="360"/>
      </w:pPr>
      <w:rPr>
        <w:rFonts w:ascii="Arial" w:hAnsi="Arial" w:hint="default"/>
      </w:rPr>
    </w:lvl>
    <w:lvl w:ilvl="4" w:tplc="97D68302" w:tentative="1">
      <w:start w:val="1"/>
      <w:numFmt w:val="bullet"/>
      <w:lvlText w:val="•"/>
      <w:lvlJc w:val="left"/>
      <w:pPr>
        <w:tabs>
          <w:tab w:val="num" w:pos="3600"/>
        </w:tabs>
        <w:ind w:left="3600" w:hanging="360"/>
      </w:pPr>
      <w:rPr>
        <w:rFonts w:ascii="Arial" w:hAnsi="Arial" w:hint="default"/>
      </w:rPr>
    </w:lvl>
    <w:lvl w:ilvl="5" w:tplc="69F8D47C" w:tentative="1">
      <w:start w:val="1"/>
      <w:numFmt w:val="bullet"/>
      <w:lvlText w:val="•"/>
      <w:lvlJc w:val="left"/>
      <w:pPr>
        <w:tabs>
          <w:tab w:val="num" w:pos="4320"/>
        </w:tabs>
        <w:ind w:left="4320" w:hanging="360"/>
      </w:pPr>
      <w:rPr>
        <w:rFonts w:ascii="Arial" w:hAnsi="Arial" w:hint="default"/>
      </w:rPr>
    </w:lvl>
    <w:lvl w:ilvl="6" w:tplc="511E6058" w:tentative="1">
      <w:start w:val="1"/>
      <w:numFmt w:val="bullet"/>
      <w:lvlText w:val="•"/>
      <w:lvlJc w:val="left"/>
      <w:pPr>
        <w:tabs>
          <w:tab w:val="num" w:pos="5040"/>
        </w:tabs>
        <w:ind w:left="5040" w:hanging="360"/>
      </w:pPr>
      <w:rPr>
        <w:rFonts w:ascii="Arial" w:hAnsi="Arial" w:hint="default"/>
      </w:rPr>
    </w:lvl>
    <w:lvl w:ilvl="7" w:tplc="66DA1080" w:tentative="1">
      <w:start w:val="1"/>
      <w:numFmt w:val="bullet"/>
      <w:lvlText w:val="•"/>
      <w:lvlJc w:val="left"/>
      <w:pPr>
        <w:tabs>
          <w:tab w:val="num" w:pos="5760"/>
        </w:tabs>
        <w:ind w:left="5760" w:hanging="360"/>
      </w:pPr>
      <w:rPr>
        <w:rFonts w:ascii="Arial" w:hAnsi="Arial" w:hint="default"/>
      </w:rPr>
    </w:lvl>
    <w:lvl w:ilvl="8" w:tplc="4510D43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C6734E"/>
    <w:multiLevelType w:val="hybridMultilevel"/>
    <w:tmpl w:val="A4142678"/>
    <w:lvl w:ilvl="0" w:tplc="337C7966">
      <w:start w:val="1"/>
      <w:numFmt w:val="bullet"/>
      <w:lvlText w:val="•"/>
      <w:lvlJc w:val="left"/>
      <w:pPr>
        <w:tabs>
          <w:tab w:val="num" w:pos="720"/>
        </w:tabs>
        <w:ind w:left="720" w:hanging="360"/>
      </w:pPr>
      <w:rPr>
        <w:rFonts w:ascii="Arial" w:hAnsi="Arial" w:hint="default"/>
      </w:rPr>
    </w:lvl>
    <w:lvl w:ilvl="1" w:tplc="9920DA48">
      <w:start w:val="1339"/>
      <w:numFmt w:val="bullet"/>
      <w:lvlText w:val="–"/>
      <w:lvlJc w:val="left"/>
      <w:pPr>
        <w:tabs>
          <w:tab w:val="num" w:pos="1440"/>
        </w:tabs>
        <w:ind w:left="1440" w:hanging="360"/>
      </w:pPr>
      <w:rPr>
        <w:rFonts w:ascii="Arial" w:hAnsi="Arial" w:hint="default"/>
      </w:rPr>
    </w:lvl>
    <w:lvl w:ilvl="2" w:tplc="BCFA4A4C">
      <w:start w:val="1339"/>
      <w:numFmt w:val="bullet"/>
      <w:lvlText w:val="•"/>
      <w:lvlJc w:val="left"/>
      <w:pPr>
        <w:tabs>
          <w:tab w:val="num" w:pos="2160"/>
        </w:tabs>
        <w:ind w:left="2160" w:hanging="360"/>
      </w:pPr>
      <w:rPr>
        <w:rFonts w:ascii="Arial" w:hAnsi="Arial" w:hint="default"/>
      </w:rPr>
    </w:lvl>
    <w:lvl w:ilvl="3" w:tplc="BF8E3690" w:tentative="1">
      <w:start w:val="1"/>
      <w:numFmt w:val="bullet"/>
      <w:lvlText w:val="•"/>
      <w:lvlJc w:val="left"/>
      <w:pPr>
        <w:tabs>
          <w:tab w:val="num" w:pos="2880"/>
        </w:tabs>
        <w:ind w:left="2880" w:hanging="360"/>
      </w:pPr>
      <w:rPr>
        <w:rFonts w:ascii="Arial" w:hAnsi="Arial" w:hint="default"/>
      </w:rPr>
    </w:lvl>
    <w:lvl w:ilvl="4" w:tplc="A2ECB358" w:tentative="1">
      <w:start w:val="1"/>
      <w:numFmt w:val="bullet"/>
      <w:lvlText w:val="•"/>
      <w:lvlJc w:val="left"/>
      <w:pPr>
        <w:tabs>
          <w:tab w:val="num" w:pos="3600"/>
        </w:tabs>
        <w:ind w:left="3600" w:hanging="360"/>
      </w:pPr>
      <w:rPr>
        <w:rFonts w:ascii="Arial" w:hAnsi="Arial" w:hint="default"/>
      </w:rPr>
    </w:lvl>
    <w:lvl w:ilvl="5" w:tplc="DBF02AA4" w:tentative="1">
      <w:start w:val="1"/>
      <w:numFmt w:val="bullet"/>
      <w:lvlText w:val="•"/>
      <w:lvlJc w:val="left"/>
      <w:pPr>
        <w:tabs>
          <w:tab w:val="num" w:pos="4320"/>
        </w:tabs>
        <w:ind w:left="4320" w:hanging="360"/>
      </w:pPr>
      <w:rPr>
        <w:rFonts w:ascii="Arial" w:hAnsi="Arial" w:hint="default"/>
      </w:rPr>
    </w:lvl>
    <w:lvl w:ilvl="6" w:tplc="3DFEBFBA" w:tentative="1">
      <w:start w:val="1"/>
      <w:numFmt w:val="bullet"/>
      <w:lvlText w:val="•"/>
      <w:lvlJc w:val="left"/>
      <w:pPr>
        <w:tabs>
          <w:tab w:val="num" w:pos="5040"/>
        </w:tabs>
        <w:ind w:left="5040" w:hanging="360"/>
      </w:pPr>
      <w:rPr>
        <w:rFonts w:ascii="Arial" w:hAnsi="Arial" w:hint="default"/>
      </w:rPr>
    </w:lvl>
    <w:lvl w:ilvl="7" w:tplc="D08ACC68" w:tentative="1">
      <w:start w:val="1"/>
      <w:numFmt w:val="bullet"/>
      <w:lvlText w:val="•"/>
      <w:lvlJc w:val="left"/>
      <w:pPr>
        <w:tabs>
          <w:tab w:val="num" w:pos="5760"/>
        </w:tabs>
        <w:ind w:left="5760" w:hanging="360"/>
      </w:pPr>
      <w:rPr>
        <w:rFonts w:ascii="Arial" w:hAnsi="Arial" w:hint="default"/>
      </w:rPr>
    </w:lvl>
    <w:lvl w:ilvl="8" w:tplc="29DC46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1B4F11"/>
    <w:multiLevelType w:val="hybridMultilevel"/>
    <w:tmpl w:val="EBB41D9C"/>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B360F92"/>
    <w:multiLevelType w:val="hybridMultilevel"/>
    <w:tmpl w:val="068EC964"/>
    <w:lvl w:ilvl="0" w:tplc="8DCC35D2">
      <w:start w:val="1"/>
      <w:numFmt w:val="bullet"/>
      <w:lvlText w:val="-"/>
      <w:lvlJc w:val="left"/>
      <w:pPr>
        <w:tabs>
          <w:tab w:val="num" w:pos="720"/>
        </w:tabs>
        <w:ind w:left="720" w:hanging="360"/>
      </w:pPr>
      <w:rPr>
        <w:rFonts w:ascii="Times New Roman" w:hAnsi="Times New Roman" w:hint="default"/>
      </w:rPr>
    </w:lvl>
    <w:lvl w:ilvl="1" w:tplc="16FAD0E2" w:tentative="1">
      <w:start w:val="1"/>
      <w:numFmt w:val="bullet"/>
      <w:lvlText w:val="-"/>
      <w:lvlJc w:val="left"/>
      <w:pPr>
        <w:tabs>
          <w:tab w:val="num" w:pos="1440"/>
        </w:tabs>
        <w:ind w:left="1440" w:hanging="360"/>
      </w:pPr>
      <w:rPr>
        <w:rFonts w:ascii="Times New Roman" w:hAnsi="Times New Roman" w:hint="default"/>
      </w:rPr>
    </w:lvl>
    <w:lvl w:ilvl="2" w:tplc="E884D332" w:tentative="1">
      <w:start w:val="1"/>
      <w:numFmt w:val="bullet"/>
      <w:lvlText w:val="-"/>
      <w:lvlJc w:val="left"/>
      <w:pPr>
        <w:tabs>
          <w:tab w:val="num" w:pos="2160"/>
        </w:tabs>
        <w:ind w:left="2160" w:hanging="360"/>
      </w:pPr>
      <w:rPr>
        <w:rFonts w:ascii="Times New Roman" w:hAnsi="Times New Roman" w:hint="default"/>
      </w:rPr>
    </w:lvl>
    <w:lvl w:ilvl="3" w:tplc="9B4C5938" w:tentative="1">
      <w:start w:val="1"/>
      <w:numFmt w:val="bullet"/>
      <w:lvlText w:val="-"/>
      <w:lvlJc w:val="left"/>
      <w:pPr>
        <w:tabs>
          <w:tab w:val="num" w:pos="2880"/>
        </w:tabs>
        <w:ind w:left="2880" w:hanging="360"/>
      </w:pPr>
      <w:rPr>
        <w:rFonts w:ascii="Times New Roman" w:hAnsi="Times New Roman" w:hint="default"/>
      </w:rPr>
    </w:lvl>
    <w:lvl w:ilvl="4" w:tplc="2EAE395E" w:tentative="1">
      <w:start w:val="1"/>
      <w:numFmt w:val="bullet"/>
      <w:lvlText w:val="-"/>
      <w:lvlJc w:val="left"/>
      <w:pPr>
        <w:tabs>
          <w:tab w:val="num" w:pos="3600"/>
        </w:tabs>
        <w:ind w:left="3600" w:hanging="360"/>
      </w:pPr>
      <w:rPr>
        <w:rFonts w:ascii="Times New Roman" w:hAnsi="Times New Roman" w:hint="default"/>
      </w:rPr>
    </w:lvl>
    <w:lvl w:ilvl="5" w:tplc="428429CC" w:tentative="1">
      <w:start w:val="1"/>
      <w:numFmt w:val="bullet"/>
      <w:lvlText w:val="-"/>
      <w:lvlJc w:val="left"/>
      <w:pPr>
        <w:tabs>
          <w:tab w:val="num" w:pos="4320"/>
        </w:tabs>
        <w:ind w:left="4320" w:hanging="360"/>
      </w:pPr>
      <w:rPr>
        <w:rFonts w:ascii="Times New Roman" w:hAnsi="Times New Roman" w:hint="default"/>
      </w:rPr>
    </w:lvl>
    <w:lvl w:ilvl="6" w:tplc="FC249E16" w:tentative="1">
      <w:start w:val="1"/>
      <w:numFmt w:val="bullet"/>
      <w:lvlText w:val="-"/>
      <w:lvlJc w:val="left"/>
      <w:pPr>
        <w:tabs>
          <w:tab w:val="num" w:pos="5040"/>
        </w:tabs>
        <w:ind w:left="5040" w:hanging="360"/>
      </w:pPr>
      <w:rPr>
        <w:rFonts w:ascii="Times New Roman" w:hAnsi="Times New Roman" w:hint="default"/>
      </w:rPr>
    </w:lvl>
    <w:lvl w:ilvl="7" w:tplc="57E214CC" w:tentative="1">
      <w:start w:val="1"/>
      <w:numFmt w:val="bullet"/>
      <w:lvlText w:val="-"/>
      <w:lvlJc w:val="left"/>
      <w:pPr>
        <w:tabs>
          <w:tab w:val="num" w:pos="5760"/>
        </w:tabs>
        <w:ind w:left="5760" w:hanging="360"/>
      </w:pPr>
      <w:rPr>
        <w:rFonts w:ascii="Times New Roman" w:hAnsi="Times New Roman" w:hint="default"/>
      </w:rPr>
    </w:lvl>
    <w:lvl w:ilvl="8" w:tplc="5D90BEBA"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D4C2A8A"/>
    <w:multiLevelType w:val="hybridMultilevel"/>
    <w:tmpl w:val="48A083F4"/>
    <w:lvl w:ilvl="0" w:tplc="74CAF61E">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7B3365A"/>
    <w:multiLevelType w:val="hybridMultilevel"/>
    <w:tmpl w:val="9C026B3E"/>
    <w:lvl w:ilvl="0" w:tplc="9EC0973E">
      <w:start w:val="1"/>
      <w:numFmt w:val="bullet"/>
      <w:lvlText w:val="-"/>
      <w:lvlJc w:val="left"/>
      <w:pPr>
        <w:tabs>
          <w:tab w:val="num" w:pos="720"/>
        </w:tabs>
        <w:ind w:left="720" w:hanging="360"/>
      </w:pPr>
      <w:rPr>
        <w:rFonts w:ascii="Times New Roman" w:hAnsi="Times New Roman" w:hint="default"/>
      </w:rPr>
    </w:lvl>
    <w:lvl w:ilvl="1" w:tplc="B182795E" w:tentative="1">
      <w:start w:val="1"/>
      <w:numFmt w:val="bullet"/>
      <w:lvlText w:val="-"/>
      <w:lvlJc w:val="left"/>
      <w:pPr>
        <w:tabs>
          <w:tab w:val="num" w:pos="1440"/>
        </w:tabs>
        <w:ind w:left="1440" w:hanging="360"/>
      </w:pPr>
      <w:rPr>
        <w:rFonts w:ascii="Times New Roman" w:hAnsi="Times New Roman" w:hint="default"/>
      </w:rPr>
    </w:lvl>
    <w:lvl w:ilvl="2" w:tplc="65F4D4B6" w:tentative="1">
      <w:start w:val="1"/>
      <w:numFmt w:val="bullet"/>
      <w:lvlText w:val="-"/>
      <w:lvlJc w:val="left"/>
      <w:pPr>
        <w:tabs>
          <w:tab w:val="num" w:pos="2160"/>
        </w:tabs>
        <w:ind w:left="2160" w:hanging="360"/>
      </w:pPr>
      <w:rPr>
        <w:rFonts w:ascii="Times New Roman" w:hAnsi="Times New Roman" w:hint="default"/>
      </w:rPr>
    </w:lvl>
    <w:lvl w:ilvl="3" w:tplc="D06A0F5E" w:tentative="1">
      <w:start w:val="1"/>
      <w:numFmt w:val="bullet"/>
      <w:lvlText w:val="-"/>
      <w:lvlJc w:val="left"/>
      <w:pPr>
        <w:tabs>
          <w:tab w:val="num" w:pos="2880"/>
        </w:tabs>
        <w:ind w:left="2880" w:hanging="360"/>
      </w:pPr>
      <w:rPr>
        <w:rFonts w:ascii="Times New Roman" w:hAnsi="Times New Roman" w:hint="default"/>
      </w:rPr>
    </w:lvl>
    <w:lvl w:ilvl="4" w:tplc="08D8A7FA" w:tentative="1">
      <w:start w:val="1"/>
      <w:numFmt w:val="bullet"/>
      <w:lvlText w:val="-"/>
      <w:lvlJc w:val="left"/>
      <w:pPr>
        <w:tabs>
          <w:tab w:val="num" w:pos="3600"/>
        </w:tabs>
        <w:ind w:left="3600" w:hanging="360"/>
      </w:pPr>
      <w:rPr>
        <w:rFonts w:ascii="Times New Roman" w:hAnsi="Times New Roman" w:hint="default"/>
      </w:rPr>
    </w:lvl>
    <w:lvl w:ilvl="5" w:tplc="CBCAC0D6" w:tentative="1">
      <w:start w:val="1"/>
      <w:numFmt w:val="bullet"/>
      <w:lvlText w:val="-"/>
      <w:lvlJc w:val="left"/>
      <w:pPr>
        <w:tabs>
          <w:tab w:val="num" w:pos="4320"/>
        </w:tabs>
        <w:ind w:left="4320" w:hanging="360"/>
      </w:pPr>
      <w:rPr>
        <w:rFonts w:ascii="Times New Roman" w:hAnsi="Times New Roman" w:hint="default"/>
      </w:rPr>
    </w:lvl>
    <w:lvl w:ilvl="6" w:tplc="495C9D44" w:tentative="1">
      <w:start w:val="1"/>
      <w:numFmt w:val="bullet"/>
      <w:lvlText w:val="-"/>
      <w:lvlJc w:val="left"/>
      <w:pPr>
        <w:tabs>
          <w:tab w:val="num" w:pos="5040"/>
        </w:tabs>
        <w:ind w:left="5040" w:hanging="360"/>
      </w:pPr>
      <w:rPr>
        <w:rFonts w:ascii="Times New Roman" w:hAnsi="Times New Roman" w:hint="default"/>
      </w:rPr>
    </w:lvl>
    <w:lvl w:ilvl="7" w:tplc="C4EAE25E" w:tentative="1">
      <w:start w:val="1"/>
      <w:numFmt w:val="bullet"/>
      <w:lvlText w:val="-"/>
      <w:lvlJc w:val="left"/>
      <w:pPr>
        <w:tabs>
          <w:tab w:val="num" w:pos="5760"/>
        </w:tabs>
        <w:ind w:left="5760" w:hanging="360"/>
      </w:pPr>
      <w:rPr>
        <w:rFonts w:ascii="Times New Roman" w:hAnsi="Times New Roman" w:hint="default"/>
      </w:rPr>
    </w:lvl>
    <w:lvl w:ilvl="8" w:tplc="C9BE28B4"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8A94E81"/>
    <w:multiLevelType w:val="hybridMultilevel"/>
    <w:tmpl w:val="F59852B0"/>
    <w:lvl w:ilvl="0" w:tplc="A82C3D04">
      <w:start w:val="1"/>
      <w:numFmt w:val="bullet"/>
      <w:lvlText w:val="-"/>
      <w:lvlJc w:val="left"/>
      <w:pPr>
        <w:tabs>
          <w:tab w:val="num" w:pos="720"/>
        </w:tabs>
        <w:ind w:left="720" w:hanging="360"/>
      </w:pPr>
      <w:rPr>
        <w:rFonts w:ascii="Times New Roman" w:hAnsi="Times New Roman" w:hint="default"/>
      </w:rPr>
    </w:lvl>
    <w:lvl w:ilvl="1" w:tplc="2CECBBAC" w:tentative="1">
      <w:start w:val="1"/>
      <w:numFmt w:val="bullet"/>
      <w:lvlText w:val="-"/>
      <w:lvlJc w:val="left"/>
      <w:pPr>
        <w:tabs>
          <w:tab w:val="num" w:pos="1440"/>
        </w:tabs>
        <w:ind w:left="1440" w:hanging="360"/>
      </w:pPr>
      <w:rPr>
        <w:rFonts w:ascii="Times New Roman" w:hAnsi="Times New Roman" w:hint="default"/>
      </w:rPr>
    </w:lvl>
    <w:lvl w:ilvl="2" w:tplc="60F65640" w:tentative="1">
      <w:start w:val="1"/>
      <w:numFmt w:val="bullet"/>
      <w:lvlText w:val="-"/>
      <w:lvlJc w:val="left"/>
      <w:pPr>
        <w:tabs>
          <w:tab w:val="num" w:pos="2160"/>
        </w:tabs>
        <w:ind w:left="2160" w:hanging="360"/>
      </w:pPr>
      <w:rPr>
        <w:rFonts w:ascii="Times New Roman" w:hAnsi="Times New Roman" w:hint="default"/>
      </w:rPr>
    </w:lvl>
    <w:lvl w:ilvl="3" w:tplc="5AE8F648" w:tentative="1">
      <w:start w:val="1"/>
      <w:numFmt w:val="bullet"/>
      <w:lvlText w:val="-"/>
      <w:lvlJc w:val="left"/>
      <w:pPr>
        <w:tabs>
          <w:tab w:val="num" w:pos="2880"/>
        </w:tabs>
        <w:ind w:left="2880" w:hanging="360"/>
      </w:pPr>
      <w:rPr>
        <w:rFonts w:ascii="Times New Roman" w:hAnsi="Times New Roman" w:hint="default"/>
      </w:rPr>
    </w:lvl>
    <w:lvl w:ilvl="4" w:tplc="EF401638" w:tentative="1">
      <w:start w:val="1"/>
      <w:numFmt w:val="bullet"/>
      <w:lvlText w:val="-"/>
      <w:lvlJc w:val="left"/>
      <w:pPr>
        <w:tabs>
          <w:tab w:val="num" w:pos="3600"/>
        </w:tabs>
        <w:ind w:left="3600" w:hanging="360"/>
      </w:pPr>
      <w:rPr>
        <w:rFonts w:ascii="Times New Roman" w:hAnsi="Times New Roman" w:hint="default"/>
      </w:rPr>
    </w:lvl>
    <w:lvl w:ilvl="5" w:tplc="CF42AFF0" w:tentative="1">
      <w:start w:val="1"/>
      <w:numFmt w:val="bullet"/>
      <w:lvlText w:val="-"/>
      <w:lvlJc w:val="left"/>
      <w:pPr>
        <w:tabs>
          <w:tab w:val="num" w:pos="4320"/>
        </w:tabs>
        <w:ind w:left="4320" w:hanging="360"/>
      </w:pPr>
      <w:rPr>
        <w:rFonts w:ascii="Times New Roman" w:hAnsi="Times New Roman" w:hint="default"/>
      </w:rPr>
    </w:lvl>
    <w:lvl w:ilvl="6" w:tplc="247631B6" w:tentative="1">
      <w:start w:val="1"/>
      <w:numFmt w:val="bullet"/>
      <w:lvlText w:val="-"/>
      <w:lvlJc w:val="left"/>
      <w:pPr>
        <w:tabs>
          <w:tab w:val="num" w:pos="5040"/>
        </w:tabs>
        <w:ind w:left="5040" w:hanging="360"/>
      </w:pPr>
      <w:rPr>
        <w:rFonts w:ascii="Times New Roman" w:hAnsi="Times New Roman" w:hint="default"/>
      </w:rPr>
    </w:lvl>
    <w:lvl w:ilvl="7" w:tplc="8C4CC82A" w:tentative="1">
      <w:start w:val="1"/>
      <w:numFmt w:val="bullet"/>
      <w:lvlText w:val="-"/>
      <w:lvlJc w:val="left"/>
      <w:pPr>
        <w:tabs>
          <w:tab w:val="num" w:pos="5760"/>
        </w:tabs>
        <w:ind w:left="5760" w:hanging="360"/>
      </w:pPr>
      <w:rPr>
        <w:rFonts w:ascii="Times New Roman" w:hAnsi="Times New Roman" w:hint="default"/>
      </w:rPr>
    </w:lvl>
    <w:lvl w:ilvl="8" w:tplc="91DC1338"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4E4F051E"/>
    <w:multiLevelType w:val="hybridMultilevel"/>
    <w:tmpl w:val="FC4C7178"/>
    <w:lvl w:ilvl="0" w:tplc="A9722C04">
      <w:start w:val="1"/>
      <w:numFmt w:val="bullet"/>
      <w:lvlText w:val="–"/>
      <w:lvlJc w:val="left"/>
      <w:pPr>
        <w:tabs>
          <w:tab w:val="num" w:pos="360"/>
        </w:tabs>
        <w:ind w:left="360" w:hanging="360"/>
      </w:pPr>
      <w:rPr>
        <w:rFonts w:ascii="Arial" w:hAnsi="Arial" w:hint="default"/>
      </w:rPr>
    </w:lvl>
    <w:lvl w:ilvl="1" w:tplc="E5384838">
      <w:start w:val="1"/>
      <w:numFmt w:val="bullet"/>
      <w:lvlText w:val="–"/>
      <w:lvlJc w:val="left"/>
      <w:pPr>
        <w:tabs>
          <w:tab w:val="num" w:pos="1080"/>
        </w:tabs>
        <w:ind w:left="1080" w:hanging="360"/>
      </w:pPr>
      <w:rPr>
        <w:rFonts w:ascii="Arial" w:hAnsi="Arial" w:hint="default"/>
      </w:rPr>
    </w:lvl>
    <w:lvl w:ilvl="2" w:tplc="1B8AE236">
      <w:start w:val="2496"/>
      <w:numFmt w:val="bullet"/>
      <w:lvlText w:val="•"/>
      <w:lvlJc w:val="left"/>
      <w:pPr>
        <w:tabs>
          <w:tab w:val="num" w:pos="1800"/>
        </w:tabs>
        <w:ind w:left="1800" w:hanging="360"/>
      </w:pPr>
      <w:rPr>
        <w:rFonts w:ascii="Arial" w:hAnsi="Arial" w:hint="default"/>
      </w:rPr>
    </w:lvl>
    <w:lvl w:ilvl="3" w:tplc="CBDC65DE">
      <w:start w:val="2496"/>
      <w:numFmt w:val="bullet"/>
      <w:lvlText w:val="–"/>
      <w:lvlJc w:val="left"/>
      <w:pPr>
        <w:tabs>
          <w:tab w:val="num" w:pos="2520"/>
        </w:tabs>
        <w:ind w:left="2520" w:hanging="360"/>
      </w:pPr>
      <w:rPr>
        <w:rFonts w:ascii="Arial" w:hAnsi="Arial" w:hint="default"/>
      </w:rPr>
    </w:lvl>
    <w:lvl w:ilvl="4" w:tplc="6BF043C8" w:tentative="1">
      <w:start w:val="1"/>
      <w:numFmt w:val="bullet"/>
      <w:lvlText w:val="–"/>
      <w:lvlJc w:val="left"/>
      <w:pPr>
        <w:tabs>
          <w:tab w:val="num" w:pos="3240"/>
        </w:tabs>
        <w:ind w:left="3240" w:hanging="360"/>
      </w:pPr>
      <w:rPr>
        <w:rFonts w:ascii="Arial" w:hAnsi="Arial" w:hint="default"/>
      </w:rPr>
    </w:lvl>
    <w:lvl w:ilvl="5" w:tplc="A9326B6A" w:tentative="1">
      <w:start w:val="1"/>
      <w:numFmt w:val="bullet"/>
      <w:lvlText w:val="–"/>
      <w:lvlJc w:val="left"/>
      <w:pPr>
        <w:tabs>
          <w:tab w:val="num" w:pos="3960"/>
        </w:tabs>
        <w:ind w:left="3960" w:hanging="360"/>
      </w:pPr>
      <w:rPr>
        <w:rFonts w:ascii="Arial" w:hAnsi="Arial" w:hint="default"/>
      </w:rPr>
    </w:lvl>
    <w:lvl w:ilvl="6" w:tplc="596C1FBC" w:tentative="1">
      <w:start w:val="1"/>
      <w:numFmt w:val="bullet"/>
      <w:lvlText w:val="–"/>
      <w:lvlJc w:val="left"/>
      <w:pPr>
        <w:tabs>
          <w:tab w:val="num" w:pos="4680"/>
        </w:tabs>
        <w:ind w:left="4680" w:hanging="360"/>
      </w:pPr>
      <w:rPr>
        <w:rFonts w:ascii="Arial" w:hAnsi="Arial" w:hint="default"/>
      </w:rPr>
    </w:lvl>
    <w:lvl w:ilvl="7" w:tplc="B83A0B96" w:tentative="1">
      <w:start w:val="1"/>
      <w:numFmt w:val="bullet"/>
      <w:lvlText w:val="–"/>
      <w:lvlJc w:val="left"/>
      <w:pPr>
        <w:tabs>
          <w:tab w:val="num" w:pos="5400"/>
        </w:tabs>
        <w:ind w:left="5400" w:hanging="360"/>
      </w:pPr>
      <w:rPr>
        <w:rFonts w:ascii="Arial" w:hAnsi="Arial" w:hint="default"/>
      </w:rPr>
    </w:lvl>
    <w:lvl w:ilvl="8" w:tplc="CBFC199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36477EC"/>
    <w:multiLevelType w:val="hybridMultilevel"/>
    <w:tmpl w:val="EB965CC6"/>
    <w:lvl w:ilvl="0" w:tplc="7E9EEF7E">
      <w:start w:val="1"/>
      <w:numFmt w:val="bullet"/>
      <w:lvlText w:val="-"/>
      <w:lvlJc w:val="left"/>
      <w:pPr>
        <w:tabs>
          <w:tab w:val="num" w:pos="720"/>
        </w:tabs>
        <w:ind w:left="720" w:hanging="360"/>
      </w:pPr>
      <w:rPr>
        <w:rFonts w:ascii="Times New Roman" w:hAnsi="Times New Roman" w:hint="default"/>
      </w:rPr>
    </w:lvl>
    <w:lvl w:ilvl="1" w:tplc="3D381F00" w:tentative="1">
      <w:start w:val="1"/>
      <w:numFmt w:val="bullet"/>
      <w:lvlText w:val="-"/>
      <w:lvlJc w:val="left"/>
      <w:pPr>
        <w:tabs>
          <w:tab w:val="num" w:pos="1440"/>
        </w:tabs>
        <w:ind w:left="1440" w:hanging="360"/>
      </w:pPr>
      <w:rPr>
        <w:rFonts w:ascii="Times New Roman" w:hAnsi="Times New Roman" w:hint="default"/>
      </w:rPr>
    </w:lvl>
    <w:lvl w:ilvl="2" w:tplc="911A32B4" w:tentative="1">
      <w:start w:val="1"/>
      <w:numFmt w:val="bullet"/>
      <w:lvlText w:val="-"/>
      <w:lvlJc w:val="left"/>
      <w:pPr>
        <w:tabs>
          <w:tab w:val="num" w:pos="2160"/>
        </w:tabs>
        <w:ind w:left="2160" w:hanging="360"/>
      </w:pPr>
      <w:rPr>
        <w:rFonts w:ascii="Times New Roman" w:hAnsi="Times New Roman" w:hint="default"/>
      </w:rPr>
    </w:lvl>
    <w:lvl w:ilvl="3" w:tplc="9A182740" w:tentative="1">
      <w:start w:val="1"/>
      <w:numFmt w:val="bullet"/>
      <w:lvlText w:val="-"/>
      <w:lvlJc w:val="left"/>
      <w:pPr>
        <w:tabs>
          <w:tab w:val="num" w:pos="2880"/>
        </w:tabs>
        <w:ind w:left="2880" w:hanging="360"/>
      </w:pPr>
      <w:rPr>
        <w:rFonts w:ascii="Times New Roman" w:hAnsi="Times New Roman" w:hint="default"/>
      </w:rPr>
    </w:lvl>
    <w:lvl w:ilvl="4" w:tplc="2C6461A4" w:tentative="1">
      <w:start w:val="1"/>
      <w:numFmt w:val="bullet"/>
      <w:lvlText w:val="-"/>
      <w:lvlJc w:val="left"/>
      <w:pPr>
        <w:tabs>
          <w:tab w:val="num" w:pos="3600"/>
        </w:tabs>
        <w:ind w:left="3600" w:hanging="360"/>
      </w:pPr>
      <w:rPr>
        <w:rFonts w:ascii="Times New Roman" w:hAnsi="Times New Roman" w:hint="default"/>
      </w:rPr>
    </w:lvl>
    <w:lvl w:ilvl="5" w:tplc="51F0C238" w:tentative="1">
      <w:start w:val="1"/>
      <w:numFmt w:val="bullet"/>
      <w:lvlText w:val="-"/>
      <w:lvlJc w:val="left"/>
      <w:pPr>
        <w:tabs>
          <w:tab w:val="num" w:pos="4320"/>
        </w:tabs>
        <w:ind w:left="4320" w:hanging="360"/>
      </w:pPr>
      <w:rPr>
        <w:rFonts w:ascii="Times New Roman" w:hAnsi="Times New Roman" w:hint="default"/>
      </w:rPr>
    </w:lvl>
    <w:lvl w:ilvl="6" w:tplc="7A383A06" w:tentative="1">
      <w:start w:val="1"/>
      <w:numFmt w:val="bullet"/>
      <w:lvlText w:val="-"/>
      <w:lvlJc w:val="left"/>
      <w:pPr>
        <w:tabs>
          <w:tab w:val="num" w:pos="5040"/>
        </w:tabs>
        <w:ind w:left="5040" w:hanging="360"/>
      </w:pPr>
      <w:rPr>
        <w:rFonts w:ascii="Times New Roman" w:hAnsi="Times New Roman" w:hint="default"/>
      </w:rPr>
    </w:lvl>
    <w:lvl w:ilvl="7" w:tplc="8A7672CE" w:tentative="1">
      <w:start w:val="1"/>
      <w:numFmt w:val="bullet"/>
      <w:lvlText w:val="-"/>
      <w:lvlJc w:val="left"/>
      <w:pPr>
        <w:tabs>
          <w:tab w:val="num" w:pos="5760"/>
        </w:tabs>
        <w:ind w:left="5760" w:hanging="360"/>
      </w:pPr>
      <w:rPr>
        <w:rFonts w:ascii="Times New Roman" w:hAnsi="Times New Roman" w:hint="default"/>
      </w:rPr>
    </w:lvl>
    <w:lvl w:ilvl="8" w:tplc="BBCABD60"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5BFD5584"/>
    <w:multiLevelType w:val="hybridMultilevel"/>
    <w:tmpl w:val="F9C8F262"/>
    <w:lvl w:ilvl="0" w:tplc="6352D6CC">
      <w:start w:val="1"/>
      <w:numFmt w:val="bullet"/>
      <w:lvlText w:val="-"/>
      <w:lvlJc w:val="left"/>
      <w:pPr>
        <w:tabs>
          <w:tab w:val="num" w:pos="720"/>
        </w:tabs>
        <w:ind w:left="720" w:hanging="360"/>
      </w:pPr>
      <w:rPr>
        <w:rFonts w:ascii="Times New Roman" w:hAnsi="Times New Roman" w:hint="default"/>
      </w:rPr>
    </w:lvl>
    <w:lvl w:ilvl="1" w:tplc="E7F405CA" w:tentative="1">
      <w:start w:val="1"/>
      <w:numFmt w:val="bullet"/>
      <w:lvlText w:val="-"/>
      <w:lvlJc w:val="left"/>
      <w:pPr>
        <w:tabs>
          <w:tab w:val="num" w:pos="1440"/>
        </w:tabs>
        <w:ind w:left="1440" w:hanging="360"/>
      </w:pPr>
      <w:rPr>
        <w:rFonts w:ascii="Times New Roman" w:hAnsi="Times New Roman" w:hint="default"/>
      </w:rPr>
    </w:lvl>
    <w:lvl w:ilvl="2" w:tplc="6CBAA85E" w:tentative="1">
      <w:start w:val="1"/>
      <w:numFmt w:val="bullet"/>
      <w:lvlText w:val="-"/>
      <w:lvlJc w:val="left"/>
      <w:pPr>
        <w:tabs>
          <w:tab w:val="num" w:pos="2160"/>
        </w:tabs>
        <w:ind w:left="2160" w:hanging="360"/>
      </w:pPr>
      <w:rPr>
        <w:rFonts w:ascii="Times New Roman" w:hAnsi="Times New Roman" w:hint="default"/>
      </w:rPr>
    </w:lvl>
    <w:lvl w:ilvl="3" w:tplc="C5C6DEBA" w:tentative="1">
      <w:start w:val="1"/>
      <w:numFmt w:val="bullet"/>
      <w:lvlText w:val="-"/>
      <w:lvlJc w:val="left"/>
      <w:pPr>
        <w:tabs>
          <w:tab w:val="num" w:pos="2880"/>
        </w:tabs>
        <w:ind w:left="2880" w:hanging="360"/>
      </w:pPr>
      <w:rPr>
        <w:rFonts w:ascii="Times New Roman" w:hAnsi="Times New Roman" w:hint="default"/>
      </w:rPr>
    </w:lvl>
    <w:lvl w:ilvl="4" w:tplc="12268A9C" w:tentative="1">
      <w:start w:val="1"/>
      <w:numFmt w:val="bullet"/>
      <w:lvlText w:val="-"/>
      <w:lvlJc w:val="left"/>
      <w:pPr>
        <w:tabs>
          <w:tab w:val="num" w:pos="3600"/>
        </w:tabs>
        <w:ind w:left="3600" w:hanging="360"/>
      </w:pPr>
      <w:rPr>
        <w:rFonts w:ascii="Times New Roman" w:hAnsi="Times New Roman" w:hint="default"/>
      </w:rPr>
    </w:lvl>
    <w:lvl w:ilvl="5" w:tplc="10448728" w:tentative="1">
      <w:start w:val="1"/>
      <w:numFmt w:val="bullet"/>
      <w:lvlText w:val="-"/>
      <w:lvlJc w:val="left"/>
      <w:pPr>
        <w:tabs>
          <w:tab w:val="num" w:pos="4320"/>
        </w:tabs>
        <w:ind w:left="4320" w:hanging="360"/>
      </w:pPr>
      <w:rPr>
        <w:rFonts w:ascii="Times New Roman" w:hAnsi="Times New Roman" w:hint="default"/>
      </w:rPr>
    </w:lvl>
    <w:lvl w:ilvl="6" w:tplc="8D0442E0" w:tentative="1">
      <w:start w:val="1"/>
      <w:numFmt w:val="bullet"/>
      <w:lvlText w:val="-"/>
      <w:lvlJc w:val="left"/>
      <w:pPr>
        <w:tabs>
          <w:tab w:val="num" w:pos="5040"/>
        </w:tabs>
        <w:ind w:left="5040" w:hanging="360"/>
      </w:pPr>
      <w:rPr>
        <w:rFonts w:ascii="Times New Roman" w:hAnsi="Times New Roman" w:hint="default"/>
      </w:rPr>
    </w:lvl>
    <w:lvl w:ilvl="7" w:tplc="F6942A72" w:tentative="1">
      <w:start w:val="1"/>
      <w:numFmt w:val="bullet"/>
      <w:lvlText w:val="-"/>
      <w:lvlJc w:val="left"/>
      <w:pPr>
        <w:tabs>
          <w:tab w:val="num" w:pos="5760"/>
        </w:tabs>
        <w:ind w:left="5760" w:hanging="360"/>
      </w:pPr>
      <w:rPr>
        <w:rFonts w:ascii="Times New Roman" w:hAnsi="Times New Roman" w:hint="default"/>
      </w:rPr>
    </w:lvl>
    <w:lvl w:ilvl="8" w:tplc="CA82786A"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15:restartNumberingAfterBreak="0">
    <w:nsid w:val="60990803"/>
    <w:multiLevelType w:val="hybridMultilevel"/>
    <w:tmpl w:val="329C15F4"/>
    <w:lvl w:ilvl="0" w:tplc="ADB0CFE2">
      <w:start w:val="1"/>
      <w:numFmt w:val="bullet"/>
      <w:lvlText w:val="-"/>
      <w:lvlJc w:val="left"/>
      <w:pPr>
        <w:tabs>
          <w:tab w:val="num" w:pos="720"/>
        </w:tabs>
        <w:ind w:left="720" w:hanging="360"/>
      </w:pPr>
      <w:rPr>
        <w:rFonts w:ascii="Times New Roman" w:hAnsi="Times New Roman" w:hint="default"/>
      </w:rPr>
    </w:lvl>
    <w:lvl w:ilvl="1" w:tplc="91DC2764" w:tentative="1">
      <w:start w:val="1"/>
      <w:numFmt w:val="bullet"/>
      <w:lvlText w:val="-"/>
      <w:lvlJc w:val="left"/>
      <w:pPr>
        <w:tabs>
          <w:tab w:val="num" w:pos="1440"/>
        </w:tabs>
        <w:ind w:left="1440" w:hanging="360"/>
      </w:pPr>
      <w:rPr>
        <w:rFonts w:ascii="Times New Roman" w:hAnsi="Times New Roman" w:hint="default"/>
      </w:rPr>
    </w:lvl>
    <w:lvl w:ilvl="2" w:tplc="7CC86534" w:tentative="1">
      <w:start w:val="1"/>
      <w:numFmt w:val="bullet"/>
      <w:lvlText w:val="-"/>
      <w:lvlJc w:val="left"/>
      <w:pPr>
        <w:tabs>
          <w:tab w:val="num" w:pos="2160"/>
        </w:tabs>
        <w:ind w:left="2160" w:hanging="360"/>
      </w:pPr>
      <w:rPr>
        <w:rFonts w:ascii="Times New Roman" w:hAnsi="Times New Roman" w:hint="default"/>
      </w:rPr>
    </w:lvl>
    <w:lvl w:ilvl="3" w:tplc="0770A542" w:tentative="1">
      <w:start w:val="1"/>
      <w:numFmt w:val="bullet"/>
      <w:lvlText w:val="-"/>
      <w:lvlJc w:val="left"/>
      <w:pPr>
        <w:tabs>
          <w:tab w:val="num" w:pos="2880"/>
        </w:tabs>
        <w:ind w:left="2880" w:hanging="360"/>
      </w:pPr>
      <w:rPr>
        <w:rFonts w:ascii="Times New Roman" w:hAnsi="Times New Roman" w:hint="default"/>
      </w:rPr>
    </w:lvl>
    <w:lvl w:ilvl="4" w:tplc="772C6F3E" w:tentative="1">
      <w:start w:val="1"/>
      <w:numFmt w:val="bullet"/>
      <w:lvlText w:val="-"/>
      <w:lvlJc w:val="left"/>
      <w:pPr>
        <w:tabs>
          <w:tab w:val="num" w:pos="3600"/>
        </w:tabs>
        <w:ind w:left="3600" w:hanging="360"/>
      </w:pPr>
      <w:rPr>
        <w:rFonts w:ascii="Times New Roman" w:hAnsi="Times New Roman" w:hint="default"/>
      </w:rPr>
    </w:lvl>
    <w:lvl w:ilvl="5" w:tplc="126C1C40" w:tentative="1">
      <w:start w:val="1"/>
      <w:numFmt w:val="bullet"/>
      <w:lvlText w:val="-"/>
      <w:lvlJc w:val="left"/>
      <w:pPr>
        <w:tabs>
          <w:tab w:val="num" w:pos="4320"/>
        </w:tabs>
        <w:ind w:left="4320" w:hanging="360"/>
      </w:pPr>
      <w:rPr>
        <w:rFonts w:ascii="Times New Roman" w:hAnsi="Times New Roman" w:hint="default"/>
      </w:rPr>
    </w:lvl>
    <w:lvl w:ilvl="6" w:tplc="06F0996E" w:tentative="1">
      <w:start w:val="1"/>
      <w:numFmt w:val="bullet"/>
      <w:lvlText w:val="-"/>
      <w:lvlJc w:val="left"/>
      <w:pPr>
        <w:tabs>
          <w:tab w:val="num" w:pos="5040"/>
        </w:tabs>
        <w:ind w:left="5040" w:hanging="360"/>
      </w:pPr>
      <w:rPr>
        <w:rFonts w:ascii="Times New Roman" w:hAnsi="Times New Roman" w:hint="default"/>
      </w:rPr>
    </w:lvl>
    <w:lvl w:ilvl="7" w:tplc="C094888E" w:tentative="1">
      <w:start w:val="1"/>
      <w:numFmt w:val="bullet"/>
      <w:lvlText w:val="-"/>
      <w:lvlJc w:val="left"/>
      <w:pPr>
        <w:tabs>
          <w:tab w:val="num" w:pos="5760"/>
        </w:tabs>
        <w:ind w:left="5760" w:hanging="360"/>
      </w:pPr>
      <w:rPr>
        <w:rFonts w:ascii="Times New Roman" w:hAnsi="Times New Roman" w:hint="default"/>
      </w:rPr>
    </w:lvl>
    <w:lvl w:ilvl="8" w:tplc="2642FDC2"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8232FF7"/>
    <w:multiLevelType w:val="hybridMultilevel"/>
    <w:tmpl w:val="9AF66C88"/>
    <w:lvl w:ilvl="0" w:tplc="0DF0ED70">
      <w:start w:val="1"/>
      <w:numFmt w:val="bullet"/>
      <w:lvlText w:val="-"/>
      <w:lvlJc w:val="left"/>
      <w:pPr>
        <w:tabs>
          <w:tab w:val="num" w:pos="720"/>
        </w:tabs>
        <w:ind w:left="720" w:hanging="360"/>
      </w:pPr>
      <w:rPr>
        <w:rFonts w:ascii="Times New Roman" w:hAnsi="Times New Roman" w:hint="default"/>
      </w:rPr>
    </w:lvl>
    <w:lvl w:ilvl="1" w:tplc="63341EC8" w:tentative="1">
      <w:start w:val="1"/>
      <w:numFmt w:val="bullet"/>
      <w:lvlText w:val="-"/>
      <w:lvlJc w:val="left"/>
      <w:pPr>
        <w:tabs>
          <w:tab w:val="num" w:pos="1440"/>
        </w:tabs>
        <w:ind w:left="1440" w:hanging="360"/>
      </w:pPr>
      <w:rPr>
        <w:rFonts w:ascii="Times New Roman" w:hAnsi="Times New Roman" w:hint="default"/>
      </w:rPr>
    </w:lvl>
    <w:lvl w:ilvl="2" w:tplc="4B0EA716" w:tentative="1">
      <w:start w:val="1"/>
      <w:numFmt w:val="bullet"/>
      <w:lvlText w:val="-"/>
      <w:lvlJc w:val="left"/>
      <w:pPr>
        <w:tabs>
          <w:tab w:val="num" w:pos="2160"/>
        </w:tabs>
        <w:ind w:left="2160" w:hanging="360"/>
      </w:pPr>
      <w:rPr>
        <w:rFonts w:ascii="Times New Roman" w:hAnsi="Times New Roman" w:hint="default"/>
      </w:rPr>
    </w:lvl>
    <w:lvl w:ilvl="3" w:tplc="A0F20DD4" w:tentative="1">
      <w:start w:val="1"/>
      <w:numFmt w:val="bullet"/>
      <w:lvlText w:val="-"/>
      <w:lvlJc w:val="left"/>
      <w:pPr>
        <w:tabs>
          <w:tab w:val="num" w:pos="2880"/>
        </w:tabs>
        <w:ind w:left="2880" w:hanging="360"/>
      </w:pPr>
      <w:rPr>
        <w:rFonts w:ascii="Times New Roman" w:hAnsi="Times New Roman" w:hint="default"/>
      </w:rPr>
    </w:lvl>
    <w:lvl w:ilvl="4" w:tplc="BBA2CED8" w:tentative="1">
      <w:start w:val="1"/>
      <w:numFmt w:val="bullet"/>
      <w:lvlText w:val="-"/>
      <w:lvlJc w:val="left"/>
      <w:pPr>
        <w:tabs>
          <w:tab w:val="num" w:pos="3600"/>
        </w:tabs>
        <w:ind w:left="3600" w:hanging="360"/>
      </w:pPr>
      <w:rPr>
        <w:rFonts w:ascii="Times New Roman" w:hAnsi="Times New Roman" w:hint="default"/>
      </w:rPr>
    </w:lvl>
    <w:lvl w:ilvl="5" w:tplc="E5C07534" w:tentative="1">
      <w:start w:val="1"/>
      <w:numFmt w:val="bullet"/>
      <w:lvlText w:val="-"/>
      <w:lvlJc w:val="left"/>
      <w:pPr>
        <w:tabs>
          <w:tab w:val="num" w:pos="4320"/>
        </w:tabs>
        <w:ind w:left="4320" w:hanging="360"/>
      </w:pPr>
      <w:rPr>
        <w:rFonts w:ascii="Times New Roman" w:hAnsi="Times New Roman" w:hint="default"/>
      </w:rPr>
    </w:lvl>
    <w:lvl w:ilvl="6" w:tplc="AF68DD5E" w:tentative="1">
      <w:start w:val="1"/>
      <w:numFmt w:val="bullet"/>
      <w:lvlText w:val="-"/>
      <w:lvlJc w:val="left"/>
      <w:pPr>
        <w:tabs>
          <w:tab w:val="num" w:pos="5040"/>
        </w:tabs>
        <w:ind w:left="5040" w:hanging="360"/>
      </w:pPr>
      <w:rPr>
        <w:rFonts w:ascii="Times New Roman" w:hAnsi="Times New Roman" w:hint="default"/>
      </w:rPr>
    </w:lvl>
    <w:lvl w:ilvl="7" w:tplc="0CAC8D4E" w:tentative="1">
      <w:start w:val="1"/>
      <w:numFmt w:val="bullet"/>
      <w:lvlText w:val="-"/>
      <w:lvlJc w:val="left"/>
      <w:pPr>
        <w:tabs>
          <w:tab w:val="num" w:pos="5760"/>
        </w:tabs>
        <w:ind w:left="5760" w:hanging="360"/>
      </w:pPr>
      <w:rPr>
        <w:rFonts w:ascii="Times New Roman" w:hAnsi="Times New Roman" w:hint="default"/>
      </w:rPr>
    </w:lvl>
    <w:lvl w:ilvl="8" w:tplc="4E72DE08"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8260F2B"/>
    <w:multiLevelType w:val="hybridMultilevel"/>
    <w:tmpl w:val="08CA7A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start w:val="1"/>
      <w:numFmt w:val="bullet"/>
      <w:lvlText w:val=""/>
      <w:lvlJc w:val="left"/>
      <w:pPr>
        <w:ind w:left="2520" w:hanging="360"/>
      </w:pPr>
      <w:rPr>
        <w:rFonts w:ascii="Wingdings" w:hAnsi="Wingdings" w:hint="default"/>
      </w:rPr>
    </w:lvl>
    <w:lvl w:ilvl="6" w:tplc="04090001">
      <w:start w:val="1"/>
      <w:numFmt w:val="bullet"/>
      <w:lvlText w:val=""/>
      <w:lvlJc w:val="left"/>
      <w:pPr>
        <w:ind w:left="3240" w:hanging="360"/>
      </w:pPr>
      <w:rPr>
        <w:rFonts w:ascii="Symbol" w:hAnsi="Symbol" w:hint="default"/>
      </w:rPr>
    </w:lvl>
    <w:lvl w:ilvl="7" w:tplc="04090003">
      <w:start w:val="1"/>
      <w:numFmt w:val="bullet"/>
      <w:lvlText w:val="o"/>
      <w:lvlJc w:val="left"/>
      <w:pPr>
        <w:ind w:left="3960" w:hanging="360"/>
      </w:pPr>
      <w:rPr>
        <w:rFonts w:ascii="Courier New" w:hAnsi="Courier New" w:cs="Courier New" w:hint="default"/>
      </w:rPr>
    </w:lvl>
    <w:lvl w:ilvl="8" w:tplc="04090005">
      <w:start w:val="1"/>
      <w:numFmt w:val="bullet"/>
      <w:lvlText w:val=""/>
      <w:lvlJc w:val="left"/>
      <w:pPr>
        <w:ind w:left="4680" w:hanging="360"/>
      </w:pPr>
      <w:rPr>
        <w:rFonts w:ascii="Wingdings" w:hAnsi="Wingdings" w:hint="default"/>
      </w:rPr>
    </w:lvl>
  </w:abstractNum>
  <w:num w:numId="1">
    <w:abstractNumId w:val="11"/>
  </w:num>
  <w:num w:numId="2">
    <w:abstractNumId w:val="7"/>
  </w:num>
  <w:num w:numId="3">
    <w:abstractNumId w:val="17"/>
  </w:num>
  <w:num w:numId="4">
    <w:abstractNumId w:val="3"/>
  </w:num>
  <w:num w:numId="5">
    <w:abstractNumId w:val="6"/>
  </w:num>
  <w:num w:numId="6">
    <w:abstractNumId w:val="14"/>
  </w:num>
  <w:num w:numId="7">
    <w:abstractNumId w:val="9"/>
  </w:num>
  <w:num w:numId="8">
    <w:abstractNumId w:val="12"/>
  </w:num>
  <w:num w:numId="9">
    <w:abstractNumId w:val="5"/>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2"/>
  </w:num>
  <w:num w:numId="13">
    <w:abstractNumId w:val="4"/>
  </w:num>
  <w:num w:numId="14">
    <w:abstractNumId w:val="13"/>
  </w:num>
  <w:num w:numId="15">
    <w:abstractNumId w:val="18"/>
  </w:num>
  <w:num w:numId="16">
    <w:abstractNumId w:val="10"/>
  </w:num>
  <w:num w:numId="17">
    <w:abstractNumId w:val="8"/>
  </w:num>
  <w:num w:numId="18">
    <w:abstractNumId w:val="19"/>
  </w:num>
  <w:num w:numId="19">
    <w:abstractNumId w:val="16"/>
  </w:num>
  <w:num w:numId="20">
    <w:abstractNumId w:val="15"/>
  </w:num>
  <w:num w:numId="2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124"/>
    <w:rsid w:val="00001127"/>
    <w:rsid w:val="00001BBA"/>
    <w:rsid w:val="000052FF"/>
    <w:rsid w:val="00012E1F"/>
    <w:rsid w:val="0001485D"/>
    <w:rsid w:val="000149EC"/>
    <w:rsid w:val="00017866"/>
    <w:rsid w:val="00020F1A"/>
    <w:rsid w:val="00031603"/>
    <w:rsid w:val="00032C70"/>
    <w:rsid w:val="00032D47"/>
    <w:rsid w:val="000337FD"/>
    <w:rsid w:val="00044F7E"/>
    <w:rsid w:val="000463E4"/>
    <w:rsid w:val="00051B4B"/>
    <w:rsid w:val="000550BC"/>
    <w:rsid w:val="0005518A"/>
    <w:rsid w:val="000643FA"/>
    <w:rsid w:val="000730C9"/>
    <w:rsid w:val="0007523A"/>
    <w:rsid w:val="0007575F"/>
    <w:rsid w:val="00075FD1"/>
    <w:rsid w:val="0008192E"/>
    <w:rsid w:val="00084E8C"/>
    <w:rsid w:val="00085800"/>
    <w:rsid w:val="000865E3"/>
    <w:rsid w:val="000917C5"/>
    <w:rsid w:val="000A36A9"/>
    <w:rsid w:val="000B0720"/>
    <w:rsid w:val="000B58C4"/>
    <w:rsid w:val="000B5AA9"/>
    <w:rsid w:val="000B6D99"/>
    <w:rsid w:val="000C21D0"/>
    <w:rsid w:val="000C5494"/>
    <w:rsid w:val="000C57B9"/>
    <w:rsid w:val="000C75A4"/>
    <w:rsid w:val="000D13BC"/>
    <w:rsid w:val="000D1C0F"/>
    <w:rsid w:val="000D38DC"/>
    <w:rsid w:val="000E0384"/>
    <w:rsid w:val="000E29D8"/>
    <w:rsid w:val="000E357F"/>
    <w:rsid w:val="0010303E"/>
    <w:rsid w:val="00110501"/>
    <w:rsid w:val="0011327D"/>
    <w:rsid w:val="00116DA6"/>
    <w:rsid w:val="00117F7E"/>
    <w:rsid w:val="001231C8"/>
    <w:rsid w:val="00124646"/>
    <w:rsid w:val="0013088E"/>
    <w:rsid w:val="00131A07"/>
    <w:rsid w:val="00137E15"/>
    <w:rsid w:val="001417A8"/>
    <w:rsid w:val="00144CB3"/>
    <w:rsid w:val="0015319D"/>
    <w:rsid w:val="00153793"/>
    <w:rsid w:val="00171B55"/>
    <w:rsid w:val="00172743"/>
    <w:rsid w:val="001A48EC"/>
    <w:rsid w:val="001A5A68"/>
    <w:rsid w:val="001A6212"/>
    <w:rsid w:val="001A75E0"/>
    <w:rsid w:val="001B731B"/>
    <w:rsid w:val="001C0E9F"/>
    <w:rsid w:val="001C2009"/>
    <w:rsid w:val="001C699C"/>
    <w:rsid w:val="001E0CE1"/>
    <w:rsid w:val="001E58CC"/>
    <w:rsid w:val="001F59ED"/>
    <w:rsid w:val="001F768F"/>
    <w:rsid w:val="0021167B"/>
    <w:rsid w:val="00211D37"/>
    <w:rsid w:val="00212204"/>
    <w:rsid w:val="002122D0"/>
    <w:rsid w:val="00216763"/>
    <w:rsid w:val="00222269"/>
    <w:rsid w:val="00233D70"/>
    <w:rsid w:val="00235373"/>
    <w:rsid w:val="00241795"/>
    <w:rsid w:val="00242080"/>
    <w:rsid w:val="00246D61"/>
    <w:rsid w:val="0024786A"/>
    <w:rsid w:val="0025058B"/>
    <w:rsid w:val="00262116"/>
    <w:rsid w:val="002641FE"/>
    <w:rsid w:val="00265254"/>
    <w:rsid w:val="002655AD"/>
    <w:rsid w:val="0026717E"/>
    <w:rsid w:val="00267362"/>
    <w:rsid w:val="002725E8"/>
    <w:rsid w:val="00272EC2"/>
    <w:rsid w:val="00273B2A"/>
    <w:rsid w:val="00274677"/>
    <w:rsid w:val="00274CC5"/>
    <w:rsid w:val="00276785"/>
    <w:rsid w:val="002858D4"/>
    <w:rsid w:val="002879EC"/>
    <w:rsid w:val="0029147A"/>
    <w:rsid w:val="00297225"/>
    <w:rsid w:val="002A005E"/>
    <w:rsid w:val="002A0270"/>
    <w:rsid w:val="002C0488"/>
    <w:rsid w:val="002C4097"/>
    <w:rsid w:val="002D2C3E"/>
    <w:rsid w:val="002D3D42"/>
    <w:rsid w:val="002D479B"/>
    <w:rsid w:val="002D4BF6"/>
    <w:rsid w:val="002D6EC9"/>
    <w:rsid w:val="002D787B"/>
    <w:rsid w:val="00310659"/>
    <w:rsid w:val="00315DC4"/>
    <w:rsid w:val="00317020"/>
    <w:rsid w:val="00320B4D"/>
    <w:rsid w:val="00324FAE"/>
    <w:rsid w:val="00325E21"/>
    <w:rsid w:val="00326FF6"/>
    <w:rsid w:val="00327A22"/>
    <w:rsid w:val="0033513A"/>
    <w:rsid w:val="00342130"/>
    <w:rsid w:val="0034374B"/>
    <w:rsid w:val="00346605"/>
    <w:rsid w:val="0035318F"/>
    <w:rsid w:val="00354C01"/>
    <w:rsid w:val="00361551"/>
    <w:rsid w:val="0036306A"/>
    <w:rsid w:val="003727DB"/>
    <w:rsid w:val="00386642"/>
    <w:rsid w:val="00392176"/>
    <w:rsid w:val="003921D6"/>
    <w:rsid w:val="003A298A"/>
    <w:rsid w:val="003A553B"/>
    <w:rsid w:val="003A566A"/>
    <w:rsid w:val="003B1EC9"/>
    <w:rsid w:val="003B2414"/>
    <w:rsid w:val="003B2E8D"/>
    <w:rsid w:val="003C2392"/>
    <w:rsid w:val="003C2E75"/>
    <w:rsid w:val="003D39F5"/>
    <w:rsid w:val="003D4B45"/>
    <w:rsid w:val="003E1304"/>
    <w:rsid w:val="003E35D4"/>
    <w:rsid w:val="003E7121"/>
    <w:rsid w:val="003F0731"/>
    <w:rsid w:val="003F33B4"/>
    <w:rsid w:val="004046E1"/>
    <w:rsid w:val="004050F6"/>
    <w:rsid w:val="00405CEA"/>
    <w:rsid w:val="00405F6D"/>
    <w:rsid w:val="00424124"/>
    <w:rsid w:val="00434212"/>
    <w:rsid w:val="00437624"/>
    <w:rsid w:val="00440F6E"/>
    <w:rsid w:val="00443645"/>
    <w:rsid w:val="00443CD6"/>
    <w:rsid w:val="00444DE5"/>
    <w:rsid w:val="004552C9"/>
    <w:rsid w:val="004607AC"/>
    <w:rsid w:val="0046127E"/>
    <w:rsid w:val="004678E1"/>
    <w:rsid w:val="00473281"/>
    <w:rsid w:val="00473B68"/>
    <w:rsid w:val="0048301B"/>
    <w:rsid w:val="004904E1"/>
    <w:rsid w:val="004A07A2"/>
    <w:rsid w:val="004A5297"/>
    <w:rsid w:val="004A5ABE"/>
    <w:rsid w:val="004A6424"/>
    <w:rsid w:val="004A69D0"/>
    <w:rsid w:val="004A6A82"/>
    <w:rsid w:val="004B0D85"/>
    <w:rsid w:val="004B6AA8"/>
    <w:rsid w:val="004B6E00"/>
    <w:rsid w:val="004C186B"/>
    <w:rsid w:val="004C3F2E"/>
    <w:rsid w:val="004C4856"/>
    <w:rsid w:val="004C7784"/>
    <w:rsid w:val="004D078F"/>
    <w:rsid w:val="004D780D"/>
    <w:rsid w:val="004D7CF8"/>
    <w:rsid w:val="004E6BC0"/>
    <w:rsid w:val="004E6D3B"/>
    <w:rsid w:val="005055A6"/>
    <w:rsid w:val="00507060"/>
    <w:rsid w:val="0051179B"/>
    <w:rsid w:val="00512A5D"/>
    <w:rsid w:val="0051424F"/>
    <w:rsid w:val="00514A31"/>
    <w:rsid w:val="00523623"/>
    <w:rsid w:val="005300F0"/>
    <w:rsid w:val="00536F60"/>
    <w:rsid w:val="005413B0"/>
    <w:rsid w:val="0054154F"/>
    <w:rsid w:val="0054560C"/>
    <w:rsid w:val="00545FD3"/>
    <w:rsid w:val="0056238B"/>
    <w:rsid w:val="00565BDB"/>
    <w:rsid w:val="0057145F"/>
    <w:rsid w:val="005758E7"/>
    <w:rsid w:val="005778C8"/>
    <w:rsid w:val="0058120D"/>
    <w:rsid w:val="005A44B1"/>
    <w:rsid w:val="005A5B3A"/>
    <w:rsid w:val="005B47BD"/>
    <w:rsid w:val="005B6FA6"/>
    <w:rsid w:val="005D2C51"/>
    <w:rsid w:val="005D4EE3"/>
    <w:rsid w:val="005F269F"/>
    <w:rsid w:val="005F613D"/>
    <w:rsid w:val="00603015"/>
    <w:rsid w:val="0060603E"/>
    <w:rsid w:val="00627DF4"/>
    <w:rsid w:val="00634707"/>
    <w:rsid w:val="00644034"/>
    <w:rsid w:val="00652AC8"/>
    <w:rsid w:val="0066157D"/>
    <w:rsid w:val="006756FB"/>
    <w:rsid w:val="00677BD0"/>
    <w:rsid w:val="00680F28"/>
    <w:rsid w:val="00685B82"/>
    <w:rsid w:val="00685E11"/>
    <w:rsid w:val="00687C0D"/>
    <w:rsid w:val="006961B0"/>
    <w:rsid w:val="0069705B"/>
    <w:rsid w:val="006A0EDC"/>
    <w:rsid w:val="006A18DB"/>
    <w:rsid w:val="006A2D2E"/>
    <w:rsid w:val="006B545C"/>
    <w:rsid w:val="006C452E"/>
    <w:rsid w:val="006C6365"/>
    <w:rsid w:val="006C77B1"/>
    <w:rsid w:val="006E790B"/>
    <w:rsid w:val="006F055C"/>
    <w:rsid w:val="006F253E"/>
    <w:rsid w:val="0070610B"/>
    <w:rsid w:val="00707D20"/>
    <w:rsid w:val="00721AD7"/>
    <w:rsid w:val="007225EF"/>
    <w:rsid w:val="00722BA6"/>
    <w:rsid w:val="00723DC5"/>
    <w:rsid w:val="00727952"/>
    <w:rsid w:val="007338D6"/>
    <w:rsid w:val="00736DA9"/>
    <w:rsid w:val="00740B36"/>
    <w:rsid w:val="007422B7"/>
    <w:rsid w:val="00747A6F"/>
    <w:rsid w:val="0075622F"/>
    <w:rsid w:val="00756B44"/>
    <w:rsid w:val="0076067D"/>
    <w:rsid w:val="00782CDC"/>
    <w:rsid w:val="007839F9"/>
    <w:rsid w:val="0079276D"/>
    <w:rsid w:val="007A2765"/>
    <w:rsid w:val="007B13E5"/>
    <w:rsid w:val="007B2F6B"/>
    <w:rsid w:val="007B473A"/>
    <w:rsid w:val="007C0EE8"/>
    <w:rsid w:val="007D2C48"/>
    <w:rsid w:val="007E20F9"/>
    <w:rsid w:val="007E546F"/>
    <w:rsid w:val="007F0AF3"/>
    <w:rsid w:val="007F1928"/>
    <w:rsid w:val="007F392E"/>
    <w:rsid w:val="007F7A08"/>
    <w:rsid w:val="00811A1B"/>
    <w:rsid w:val="00812560"/>
    <w:rsid w:val="008130E0"/>
    <w:rsid w:val="00817B5B"/>
    <w:rsid w:val="00824DED"/>
    <w:rsid w:val="00826E5A"/>
    <w:rsid w:val="00836505"/>
    <w:rsid w:val="0083713D"/>
    <w:rsid w:val="008437B2"/>
    <w:rsid w:val="00843F1C"/>
    <w:rsid w:val="00850DCE"/>
    <w:rsid w:val="00854FBB"/>
    <w:rsid w:val="008661BA"/>
    <w:rsid w:val="008671A6"/>
    <w:rsid w:val="00871CA8"/>
    <w:rsid w:val="00875E7E"/>
    <w:rsid w:val="00885004"/>
    <w:rsid w:val="00886B7B"/>
    <w:rsid w:val="008878E3"/>
    <w:rsid w:val="00887AB4"/>
    <w:rsid w:val="00894290"/>
    <w:rsid w:val="00897921"/>
    <w:rsid w:val="008A25A1"/>
    <w:rsid w:val="008A5B9B"/>
    <w:rsid w:val="008B0924"/>
    <w:rsid w:val="008B1418"/>
    <w:rsid w:val="008B39B6"/>
    <w:rsid w:val="008C1AFD"/>
    <w:rsid w:val="008C4B67"/>
    <w:rsid w:val="008C7E74"/>
    <w:rsid w:val="008D1AEF"/>
    <w:rsid w:val="008D2EE5"/>
    <w:rsid w:val="009041B7"/>
    <w:rsid w:val="00905E86"/>
    <w:rsid w:val="009124E4"/>
    <w:rsid w:val="009174BD"/>
    <w:rsid w:val="00920B09"/>
    <w:rsid w:val="00924EA9"/>
    <w:rsid w:val="00925FA2"/>
    <w:rsid w:val="00926A9C"/>
    <w:rsid w:val="00927803"/>
    <w:rsid w:val="0093602F"/>
    <w:rsid w:val="00957CD1"/>
    <w:rsid w:val="00961DB2"/>
    <w:rsid w:val="0096209E"/>
    <w:rsid w:val="00962A9C"/>
    <w:rsid w:val="0097292F"/>
    <w:rsid w:val="009741D9"/>
    <w:rsid w:val="0098292E"/>
    <w:rsid w:val="00982CA4"/>
    <w:rsid w:val="00984235"/>
    <w:rsid w:val="00984D50"/>
    <w:rsid w:val="00993D92"/>
    <w:rsid w:val="009A457A"/>
    <w:rsid w:val="009A4D63"/>
    <w:rsid w:val="009A4DDC"/>
    <w:rsid w:val="009A54FC"/>
    <w:rsid w:val="009B08C5"/>
    <w:rsid w:val="009B1347"/>
    <w:rsid w:val="009B3FD1"/>
    <w:rsid w:val="009B52C0"/>
    <w:rsid w:val="009C2167"/>
    <w:rsid w:val="009D46C1"/>
    <w:rsid w:val="009D7C68"/>
    <w:rsid w:val="009E0D02"/>
    <w:rsid w:val="009E2AD6"/>
    <w:rsid w:val="009E4418"/>
    <w:rsid w:val="009E5838"/>
    <w:rsid w:val="009F0F23"/>
    <w:rsid w:val="00A00C85"/>
    <w:rsid w:val="00A11704"/>
    <w:rsid w:val="00A11840"/>
    <w:rsid w:val="00A22C61"/>
    <w:rsid w:val="00A262E4"/>
    <w:rsid w:val="00A26EC3"/>
    <w:rsid w:val="00A27226"/>
    <w:rsid w:val="00A320D5"/>
    <w:rsid w:val="00A359C7"/>
    <w:rsid w:val="00A41CF3"/>
    <w:rsid w:val="00A445AF"/>
    <w:rsid w:val="00A45DA7"/>
    <w:rsid w:val="00A4674D"/>
    <w:rsid w:val="00A55FF3"/>
    <w:rsid w:val="00A603CE"/>
    <w:rsid w:val="00A64CF7"/>
    <w:rsid w:val="00A7024B"/>
    <w:rsid w:val="00A71807"/>
    <w:rsid w:val="00A821EA"/>
    <w:rsid w:val="00A8721E"/>
    <w:rsid w:val="00A91680"/>
    <w:rsid w:val="00A92495"/>
    <w:rsid w:val="00A9377F"/>
    <w:rsid w:val="00AA5899"/>
    <w:rsid w:val="00AB75A3"/>
    <w:rsid w:val="00AB7FC6"/>
    <w:rsid w:val="00AD115D"/>
    <w:rsid w:val="00AD16AE"/>
    <w:rsid w:val="00AD6C53"/>
    <w:rsid w:val="00AE53AA"/>
    <w:rsid w:val="00AE72F4"/>
    <w:rsid w:val="00AF0A4B"/>
    <w:rsid w:val="00AF65DE"/>
    <w:rsid w:val="00AF750F"/>
    <w:rsid w:val="00B04278"/>
    <w:rsid w:val="00B12672"/>
    <w:rsid w:val="00B12CDF"/>
    <w:rsid w:val="00B2434D"/>
    <w:rsid w:val="00B24D29"/>
    <w:rsid w:val="00B30D88"/>
    <w:rsid w:val="00B34610"/>
    <w:rsid w:val="00B34716"/>
    <w:rsid w:val="00B61A13"/>
    <w:rsid w:val="00B648CA"/>
    <w:rsid w:val="00B73A69"/>
    <w:rsid w:val="00B74894"/>
    <w:rsid w:val="00B749FB"/>
    <w:rsid w:val="00B82B83"/>
    <w:rsid w:val="00B909F7"/>
    <w:rsid w:val="00B96A24"/>
    <w:rsid w:val="00BA677D"/>
    <w:rsid w:val="00BA6FDB"/>
    <w:rsid w:val="00BB02ED"/>
    <w:rsid w:val="00BC31F9"/>
    <w:rsid w:val="00BC5D46"/>
    <w:rsid w:val="00BC69E5"/>
    <w:rsid w:val="00BC6F83"/>
    <w:rsid w:val="00BD34B4"/>
    <w:rsid w:val="00BE240D"/>
    <w:rsid w:val="00BE7B88"/>
    <w:rsid w:val="00BF2C5D"/>
    <w:rsid w:val="00BF31E3"/>
    <w:rsid w:val="00BF5F1C"/>
    <w:rsid w:val="00C0195E"/>
    <w:rsid w:val="00C06607"/>
    <w:rsid w:val="00C07731"/>
    <w:rsid w:val="00C07AC0"/>
    <w:rsid w:val="00C218A9"/>
    <w:rsid w:val="00C4551E"/>
    <w:rsid w:val="00C47EE0"/>
    <w:rsid w:val="00C63006"/>
    <w:rsid w:val="00C67568"/>
    <w:rsid w:val="00C71871"/>
    <w:rsid w:val="00C85E87"/>
    <w:rsid w:val="00C8702A"/>
    <w:rsid w:val="00C913B6"/>
    <w:rsid w:val="00CA6EA3"/>
    <w:rsid w:val="00CB15A7"/>
    <w:rsid w:val="00CB6D97"/>
    <w:rsid w:val="00CE0C9D"/>
    <w:rsid w:val="00CE6572"/>
    <w:rsid w:val="00CE6E72"/>
    <w:rsid w:val="00D117C4"/>
    <w:rsid w:val="00D23CDC"/>
    <w:rsid w:val="00D26593"/>
    <w:rsid w:val="00D268EB"/>
    <w:rsid w:val="00D26CFF"/>
    <w:rsid w:val="00D274C6"/>
    <w:rsid w:val="00D33C2E"/>
    <w:rsid w:val="00D3454B"/>
    <w:rsid w:val="00D456D8"/>
    <w:rsid w:val="00D45A0E"/>
    <w:rsid w:val="00D4758C"/>
    <w:rsid w:val="00D55FAB"/>
    <w:rsid w:val="00D56240"/>
    <w:rsid w:val="00D56786"/>
    <w:rsid w:val="00D61EAB"/>
    <w:rsid w:val="00D701D3"/>
    <w:rsid w:val="00D7445F"/>
    <w:rsid w:val="00D83471"/>
    <w:rsid w:val="00D92B1D"/>
    <w:rsid w:val="00DB7B5E"/>
    <w:rsid w:val="00DC0E31"/>
    <w:rsid w:val="00DC61A8"/>
    <w:rsid w:val="00DC70D0"/>
    <w:rsid w:val="00DC7DD6"/>
    <w:rsid w:val="00DD3971"/>
    <w:rsid w:val="00DD571D"/>
    <w:rsid w:val="00E13146"/>
    <w:rsid w:val="00E174FC"/>
    <w:rsid w:val="00E20070"/>
    <w:rsid w:val="00E20994"/>
    <w:rsid w:val="00E22124"/>
    <w:rsid w:val="00E261AD"/>
    <w:rsid w:val="00E324C0"/>
    <w:rsid w:val="00E40344"/>
    <w:rsid w:val="00E500AB"/>
    <w:rsid w:val="00E576BD"/>
    <w:rsid w:val="00E57885"/>
    <w:rsid w:val="00E57BE9"/>
    <w:rsid w:val="00E604D6"/>
    <w:rsid w:val="00E67086"/>
    <w:rsid w:val="00E67F4E"/>
    <w:rsid w:val="00E83593"/>
    <w:rsid w:val="00E857E4"/>
    <w:rsid w:val="00E85B05"/>
    <w:rsid w:val="00E86F47"/>
    <w:rsid w:val="00E9139D"/>
    <w:rsid w:val="00E92487"/>
    <w:rsid w:val="00EA0940"/>
    <w:rsid w:val="00EA3B02"/>
    <w:rsid w:val="00EA5A59"/>
    <w:rsid w:val="00EB1DA8"/>
    <w:rsid w:val="00EB3301"/>
    <w:rsid w:val="00ED6E24"/>
    <w:rsid w:val="00EE23F0"/>
    <w:rsid w:val="00EE48A6"/>
    <w:rsid w:val="00EE4A18"/>
    <w:rsid w:val="00EF06BE"/>
    <w:rsid w:val="00EF61D1"/>
    <w:rsid w:val="00F1070A"/>
    <w:rsid w:val="00F154D0"/>
    <w:rsid w:val="00F261D6"/>
    <w:rsid w:val="00F35911"/>
    <w:rsid w:val="00F37791"/>
    <w:rsid w:val="00F42D43"/>
    <w:rsid w:val="00F51A17"/>
    <w:rsid w:val="00F57965"/>
    <w:rsid w:val="00F72ABE"/>
    <w:rsid w:val="00F72B1B"/>
    <w:rsid w:val="00F77E12"/>
    <w:rsid w:val="00F814DE"/>
    <w:rsid w:val="00F90045"/>
    <w:rsid w:val="00F925FE"/>
    <w:rsid w:val="00FA28D1"/>
    <w:rsid w:val="00FA4657"/>
    <w:rsid w:val="00FA6558"/>
    <w:rsid w:val="00FB1359"/>
    <w:rsid w:val="00FC2653"/>
    <w:rsid w:val="00FD2095"/>
    <w:rsid w:val="00FD489B"/>
    <w:rsid w:val="00FD530D"/>
    <w:rsid w:val="00FD6C05"/>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D93CDB"/>
  <w15:chartTrackingRefBased/>
  <w15:docId w15:val="{C4AB733C-D9CB-4246-8D80-E2E308356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
    <w:basedOn w:val="Normal"/>
    <w:link w:val="HeaderChar"/>
    <w:unhideWhenUsed/>
    <w:rsid w:val="00AD115D"/>
    <w:pPr>
      <w:tabs>
        <w:tab w:val="center" w:pos="4680"/>
        <w:tab w:val="right" w:pos="9360"/>
      </w:tabs>
      <w:spacing w:before="0" w:after="0"/>
    </w:pPr>
  </w:style>
  <w:style w:type="character" w:customStyle="1" w:styleId="HeaderChar">
    <w:name w:val="Header Char"/>
    <w:aliases w:val="header odd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locked/>
    <w:rsid w:val="006C77B1"/>
    <w:rPr>
      <w:rFonts w:ascii="Arial" w:eastAsia="Times New Roman" w:hAnsi="Arial"/>
    </w:rPr>
  </w:style>
  <w:style w:type="character" w:customStyle="1" w:styleId="PLChar">
    <w:name w:val="PL Char"/>
    <w:link w:val="PL"/>
    <w:qFormat/>
    <w:locked/>
    <w:rsid w:val="006961B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696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table" w:styleId="TableGrid">
    <w:name w:val="Table Grid"/>
    <w:basedOn w:val="TableNormal"/>
    <w:uiPriority w:val="39"/>
    <w:rsid w:val="000C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325E2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qFormat/>
    <w:rsid w:val="00325E21"/>
    <w:rPr>
      <w:rFonts w:ascii="Arial" w:eastAsia="MS Mincho" w:hAnsi="Arial"/>
      <w:szCs w:val="24"/>
      <w:lang w:val="en-GB" w:eastAsia="en-GB"/>
    </w:rPr>
  </w:style>
  <w:style w:type="paragraph" w:customStyle="1" w:styleId="Agreement">
    <w:name w:val="Agreement"/>
    <w:basedOn w:val="Normal"/>
    <w:next w:val="Doc-text2"/>
    <w:rsid w:val="004046E1"/>
    <w:pPr>
      <w:spacing w:after="0"/>
      <w:jc w:val="left"/>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74684">
      <w:bodyDiv w:val="1"/>
      <w:marLeft w:val="0"/>
      <w:marRight w:val="0"/>
      <w:marTop w:val="0"/>
      <w:marBottom w:val="0"/>
      <w:divBdr>
        <w:top w:val="none" w:sz="0" w:space="0" w:color="auto"/>
        <w:left w:val="none" w:sz="0" w:space="0" w:color="auto"/>
        <w:bottom w:val="none" w:sz="0" w:space="0" w:color="auto"/>
        <w:right w:val="none" w:sz="0" w:space="0" w:color="auto"/>
      </w:divBdr>
      <w:divsChild>
        <w:div w:id="1426727324">
          <w:marLeft w:val="547"/>
          <w:marRight w:val="0"/>
          <w:marTop w:val="0"/>
          <w:marBottom w:val="0"/>
          <w:divBdr>
            <w:top w:val="none" w:sz="0" w:space="0" w:color="auto"/>
            <w:left w:val="none" w:sz="0" w:space="0" w:color="auto"/>
            <w:bottom w:val="none" w:sz="0" w:space="0" w:color="auto"/>
            <w:right w:val="none" w:sz="0" w:space="0" w:color="auto"/>
          </w:divBdr>
        </w:div>
        <w:div w:id="1463033469">
          <w:marLeft w:val="547"/>
          <w:marRight w:val="0"/>
          <w:marTop w:val="0"/>
          <w:marBottom w:val="0"/>
          <w:divBdr>
            <w:top w:val="none" w:sz="0" w:space="0" w:color="auto"/>
            <w:left w:val="none" w:sz="0" w:space="0" w:color="auto"/>
            <w:bottom w:val="none" w:sz="0" w:space="0" w:color="auto"/>
            <w:right w:val="none" w:sz="0" w:space="0" w:color="auto"/>
          </w:divBdr>
        </w:div>
        <w:div w:id="929509941">
          <w:marLeft w:val="547"/>
          <w:marRight w:val="0"/>
          <w:marTop w:val="0"/>
          <w:marBottom w:val="0"/>
          <w:divBdr>
            <w:top w:val="none" w:sz="0" w:space="0" w:color="auto"/>
            <w:left w:val="none" w:sz="0" w:space="0" w:color="auto"/>
            <w:bottom w:val="none" w:sz="0" w:space="0" w:color="auto"/>
            <w:right w:val="none" w:sz="0" w:space="0" w:color="auto"/>
          </w:divBdr>
        </w:div>
        <w:div w:id="1235891800">
          <w:marLeft w:val="547"/>
          <w:marRight w:val="0"/>
          <w:marTop w:val="0"/>
          <w:marBottom w:val="0"/>
          <w:divBdr>
            <w:top w:val="none" w:sz="0" w:space="0" w:color="auto"/>
            <w:left w:val="none" w:sz="0" w:space="0" w:color="auto"/>
            <w:bottom w:val="none" w:sz="0" w:space="0" w:color="auto"/>
            <w:right w:val="none" w:sz="0" w:space="0" w:color="auto"/>
          </w:divBdr>
        </w:div>
        <w:div w:id="1340430090">
          <w:marLeft w:val="547"/>
          <w:marRight w:val="0"/>
          <w:marTop w:val="0"/>
          <w:marBottom w:val="0"/>
          <w:divBdr>
            <w:top w:val="none" w:sz="0" w:space="0" w:color="auto"/>
            <w:left w:val="none" w:sz="0" w:space="0" w:color="auto"/>
            <w:bottom w:val="none" w:sz="0" w:space="0" w:color="auto"/>
            <w:right w:val="none" w:sz="0" w:space="0" w:color="auto"/>
          </w:divBdr>
        </w:div>
        <w:div w:id="1215700360">
          <w:marLeft w:val="547"/>
          <w:marRight w:val="0"/>
          <w:marTop w:val="0"/>
          <w:marBottom w:val="0"/>
          <w:divBdr>
            <w:top w:val="none" w:sz="0" w:space="0" w:color="auto"/>
            <w:left w:val="none" w:sz="0" w:space="0" w:color="auto"/>
            <w:bottom w:val="none" w:sz="0" w:space="0" w:color="auto"/>
            <w:right w:val="none" w:sz="0" w:space="0" w:color="auto"/>
          </w:divBdr>
        </w:div>
        <w:div w:id="1232228786">
          <w:marLeft w:val="547"/>
          <w:marRight w:val="0"/>
          <w:marTop w:val="0"/>
          <w:marBottom w:val="0"/>
          <w:divBdr>
            <w:top w:val="none" w:sz="0" w:space="0" w:color="auto"/>
            <w:left w:val="none" w:sz="0" w:space="0" w:color="auto"/>
            <w:bottom w:val="none" w:sz="0" w:space="0" w:color="auto"/>
            <w:right w:val="none" w:sz="0" w:space="0" w:color="auto"/>
          </w:divBdr>
        </w:div>
      </w:divsChild>
    </w:div>
    <w:div w:id="52195102">
      <w:bodyDiv w:val="1"/>
      <w:marLeft w:val="0"/>
      <w:marRight w:val="0"/>
      <w:marTop w:val="0"/>
      <w:marBottom w:val="0"/>
      <w:divBdr>
        <w:top w:val="none" w:sz="0" w:space="0" w:color="auto"/>
        <w:left w:val="none" w:sz="0" w:space="0" w:color="auto"/>
        <w:bottom w:val="none" w:sz="0" w:space="0" w:color="auto"/>
        <w:right w:val="none" w:sz="0" w:space="0" w:color="auto"/>
      </w:divBdr>
    </w:div>
    <w:div w:id="63651105">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74330471">
      <w:bodyDiv w:val="1"/>
      <w:marLeft w:val="0"/>
      <w:marRight w:val="0"/>
      <w:marTop w:val="0"/>
      <w:marBottom w:val="0"/>
      <w:divBdr>
        <w:top w:val="none" w:sz="0" w:space="0" w:color="auto"/>
        <w:left w:val="none" w:sz="0" w:space="0" w:color="auto"/>
        <w:bottom w:val="none" w:sz="0" w:space="0" w:color="auto"/>
        <w:right w:val="none" w:sz="0" w:space="0" w:color="auto"/>
      </w:divBdr>
      <w:divsChild>
        <w:div w:id="2058427435">
          <w:marLeft w:val="547"/>
          <w:marRight w:val="0"/>
          <w:marTop w:val="0"/>
          <w:marBottom w:val="0"/>
          <w:divBdr>
            <w:top w:val="none" w:sz="0" w:space="0" w:color="auto"/>
            <w:left w:val="none" w:sz="0" w:space="0" w:color="auto"/>
            <w:bottom w:val="none" w:sz="0" w:space="0" w:color="auto"/>
            <w:right w:val="none" w:sz="0" w:space="0" w:color="auto"/>
          </w:divBdr>
        </w:div>
        <w:div w:id="1018775776">
          <w:marLeft w:val="547"/>
          <w:marRight w:val="0"/>
          <w:marTop w:val="0"/>
          <w:marBottom w:val="0"/>
          <w:divBdr>
            <w:top w:val="none" w:sz="0" w:space="0" w:color="auto"/>
            <w:left w:val="none" w:sz="0" w:space="0" w:color="auto"/>
            <w:bottom w:val="none" w:sz="0" w:space="0" w:color="auto"/>
            <w:right w:val="none" w:sz="0" w:space="0" w:color="auto"/>
          </w:divBdr>
        </w:div>
        <w:div w:id="1635523422">
          <w:marLeft w:val="547"/>
          <w:marRight w:val="0"/>
          <w:marTop w:val="0"/>
          <w:marBottom w:val="0"/>
          <w:divBdr>
            <w:top w:val="none" w:sz="0" w:space="0" w:color="auto"/>
            <w:left w:val="none" w:sz="0" w:space="0" w:color="auto"/>
            <w:bottom w:val="none" w:sz="0" w:space="0" w:color="auto"/>
            <w:right w:val="none" w:sz="0" w:space="0" w:color="auto"/>
          </w:divBdr>
        </w:div>
        <w:div w:id="944995658">
          <w:marLeft w:val="547"/>
          <w:marRight w:val="0"/>
          <w:marTop w:val="0"/>
          <w:marBottom w:val="0"/>
          <w:divBdr>
            <w:top w:val="none" w:sz="0" w:space="0" w:color="auto"/>
            <w:left w:val="none" w:sz="0" w:space="0" w:color="auto"/>
            <w:bottom w:val="none" w:sz="0" w:space="0" w:color="auto"/>
            <w:right w:val="none" w:sz="0" w:space="0" w:color="auto"/>
          </w:divBdr>
        </w:div>
        <w:div w:id="1811556470">
          <w:marLeft w:val="547"/>
          <w:marRight w:val="0"/>
          <w:marTop w:val="0"/>
          <w:marBottom w:val="0"/>
          <w:divBdr>
            <w:top w:val="none" w:sz="0" w:space="0" w:color="auto"/>
            <w:left w:val="none" w:sz="0" w:space="0" w:color="auto"/>
            <w:bottom w:val="none" w:sz="0" w:space="0" w:color="auto"/>
            <w:right w:val="none" w:sz="0" w:space="0" w:color="auto"/>
          </w:divBdr>
        </w:div>
        <w:div w:id="564074871">
          <w:marLeft w:val="547"/>
          <w:marRight w:val="0"/>
          <w:marTop w:val="0"/>
          <w:marBottom w:val="0"/>
          <w:divBdr>
            <w:top w:val="none" w:sz="0" w:space="0" w:color="auto"/>
            <w:left w:val="none" w:sz="0" w:space="0" w:color="auto"/>
            <w:bottom w:val="none" w:sz="0" w:space="0" w:color="auto"/>
            <w:right w:val="none" w:sz="0" w:space="0" w:color="auto"/>
          </w:divBdr>
        </w:div>
        <w:div w:id="1368873782">
          <w:marLeft w:val="547"/>
          <w:marRight w:val="0"/>
          <w:marTop w:val="0"/>
          <w:marBottom w:val="0"/>
          <w:divBdr>
            <w:top w:val="none" w:sz="0" w:space="0" w:color="auto"/>
            <w:left w:val="none" w:sz="0" w:space="0" w:color="auto"/>
            <w:bottom w:val="none" w:sz="0" w:space="0" w:color="auto"/>
            <w:right w:val="none" w:sz="0" w:space="0" w:color="auto"/>
          </w:divBdr>
        </w:div>
      </w:divsChild>
    </w:div>
    <w:div w:id="131750107">
      <w:bodyDiv w:val="1"/>
      <w:marLeft w:val="0"/>
      <w:marRight w:val="0"/>
      <w:marTop w:val="0"/>
      <w:marBottom w:val="0"/>
      <w:divBdr>
        <w:top w:val="none" w:sz="0" w:space="0" w:color="auto"/>
        <w:left w:val="none" w:sz="0" w:space="0" w:color="auto"/>
        <w:bottom w:val="none" w:sz="0" w:space="0" w:color="auto"/>
        <w:right w:val="none" w:sz="0" w:space="0" w:color="auto"/>
      </w:divBdr>
    </w:div>
    <w:div w:id="258955395">
      <w:bodyDiv w:val="1"/>
      <w:marLeft w:val="0"/>
      <w:marRight w:val="0"/>
      <w:marTop w:val="0"/>
      <w:marBottom w:val="0"/>
      <w:divBdr>
        <w:top w:val="none" w:sz="0" w:space="0" w:color="auto"/>
        <w:left w:val="none" w:sz="0" w:space="0" w:color="auto"/>
        <w:bottom w:val="none" w:sz="0" w:space="0" w:color="auto"/>
        <w:right w:val="none" w:sz="0" w:space="0" w:color="auto"/>
      </w:divBdr>
    </w:div>
    <w:div w:id="275217070">
      <w:bodyDiv w:val="1"/>
      <w:marLeft w:val="0"/>
      <w:marRight w:val="0"/>
      <w:marTop w:val="0"/>
      <w:marBottom w:val="0"/>
      <w:divBdr>
        <w:top w:val="none" w:sz="0" w:space="0" w:color="auto"/>
        <w:left w:val="none" w:sz="0" w:space="0" w:color="auto"/>
        <w:bottom w:val="none" w:sz="0" w:space="0" w:color="auto"/>
        <w:right w:val="none" w:sz="0" w:space="0" w:color="auto"/>
      </w:divBdr>
    </w:div>
    <w:div w:id="309286872">
      <w:bodyDiv w:val="1"/>
      <w:marLeft w:val="0"/>
      <w:marRight w:val="0"/>
      <w:marTop w:val="0"/>
      <w:marBottom w:val="0"/>
      <w:divBdr>
        <w:top w:val="none" w:sz="0" w:space="0" w:color="auto"/>
        <w:left w:val="none" w:sz="0" w:space="0" w:color="auto"/>
        <w:bottom w:val="none" w:sz="0" w:space="0" w:color="auto"/>
        <w:right w:val="none" w:sz="0" w:space="0" w:color="auto"/>
      </w:divBdr>
    </w:div>
    <w:div w:id="407387436">
      <w:bodyDiv w:val="1"/>
      <w:marLeft w:val="0"/>
      <w:marRight w:val="0"/>
      <w:marTop w:val="0"/>
      <w:marBottom w:val="0"/>
      <w:divBdr>
        <w:top w:val="none" w:sz="0" w:space="0" w:color="auto"/>
        <w:left w:val="none" w:sz="0" w:space="0" w:color="auto"/>
        <w:bottom w:val="none" w:sz="0" w:space="0" w:color="auto"/>
        <w:right w:val="none" w:sz="0" w:space="0" w:color="auto"/>
      </w:divBdr>
      <w:divsChild>
        <w:div w:id="1847941366">
          <w:marLeft w:val="547"/>
          <w:marRight w:val="0"/>
          <w:marTop w:val="0"/>
          <w:marBottom w:val="0"/>
          <w:divBdr>
            <w:top w:val="none" w:sz="0" w:space="0" w:color="auto"/>
            <w:left w:val="none" w:sz="0" w:space="0" w:color="auto"/>
            <w:bottom w:val="none" w:sz="0" w:space="0" w:color="auto"/>
            <w:right w:val="none" w:sz="0" w:space="0" w:color="auto"/>
          </w:divBdr>
        </w:div>
        <w:div w:id="1695614231">
          <w:marLeft w:val="547"/>
          <w:marRight w:val="0"/>
          <w:marTop w:val="0"/>
          <w:marBottom w:val="0"/>
          <w:divBdr>
            <w:top w:val="none" w:sz="0" w:space="0" w:color="auto"/>
            <w:left w:val="none" w:sz="0" w:space="0" w:color="auto"/>
            <w:bottom w:val="none" w:sz="0" w:space="0" w:color="auto"/>
            <w:right w:val="none" w:sz="0" w:space="0" w:color="auto"/>
          </w:divBdr>
        </w:div>
        <w:div w:id="832766379">
          <w:marLeft w:val="547"/>
          <w:marRight w:val="0"/>
          <w:marTop w:val="0"/>
          <w:marBottom w:val="0"/>
          <w:divBdr>
            <w:top w:val="none" w:sz="0" w:space="0" w:color="auto"/>
            <w:left w:val="none" w:sz="0" w:space="0" w:color="auto"/>
            <w:bottom w:val="none" w:sz="0" w:space="0" w:color="auto"/>
            <w:right w:val="none" w:sz="0" w:space="0" w:color="auto"/>
          </w:divBdr>
        </w:div>
        <w:div w:id="1581673717">
          <w:marLeft w:val="547"/>
          <w:marRight w:val="0"/>
          <w:marTop w:val="0"/>
          <w:marBottom w:val="0"/>
          <w:divBdr>
            <w:top w:val="none" w:sz="0" w:space="0" w:color="auto"/>
            <w:left w:val="none" w:sz="0" w:space="0" w:color="auto"/>
            <w:bottom w:val="none" w:sz="0" w:space="0" w:color="auto"/>
            <w:right w:val="none" w:sz="0" w:space="0" w:color="auto"/>
          </w:divBdr>
        </w:div>
      </w:divsChild>
    </w:div>
    <w:div w:id="412968285">
      <w:bodyDiv w:val="1"/>
      <w:marLeft w:val="0"/>
      <w:marRight w:val="0"/>
      <w:marTop w:val="0"/>
      <w:marBottom w:val="0"/>
      <w:divBdr>
        <w:top w:val="none" w:sz="0" w:space="0" w:color="auto"/>
        <w:left w:val="none" w:sz="0" w:space="0" w:color="auto"/>
        <w:bottom w:val="none" w:sz="0" w:space="0" w:color="auto"/>
        <w:right w:val="none" w:sz="0" w:space="0" w:color="auto"/>
      </w:divBdr>
    </w:div>
    <w:div w:id="456875834">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91738654">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12116627">
      <w:bodyDiv w:val="1"/>
      <w:marLeft w:val="0"/>
      <w:marRight w:val="0"/>
      <w:marTop w:val="0"/>
      <w:marBottom w:val="0"/>
      <w:divBdr>
        <w:top w:val="none" w:sz="0" w:space="0" w:color="auto"/>
        <w:left w:val="none" w:sz="0" w:space="0" w:color="auto"/>
        <w:bottom w:val="none" w:sz="0" w:space="0" w:color="auto"/>
        <w:right w:val="none" w:sz="0" w:space="0" w:color="auto"/>
      </w:divBdr>
      <w:divsChild>
        <w:div w:id="1545753527">
          <w:marLeft w:val="547"/>
          <w:marRight w:val="0"/>
          <w:marTop w:val="0"/>
          <w:marBottom w:val="0"/>
          <w:divBdr>
            <w:top w:val="none" w:sz="0" w:space="0" w:color="auto"/>
            <w:left w:val="none" w:sz="0" w:space="0" w:color="auto"/>
            <w:bottom w:val="none" w:sz="0" w:space="0" w:color="auto"/>
            <w:right w:val="none" w:sz="0" w:space="0" w:color="auto"/>
          </w:divBdr>
        </w:div>
      </w:divsChild>
    </w:div>
    <w:div w:id="737559587">
      <w:bodyDiv w:val="1"/>
      <w:marLeft w:val="0"/>
      <w:marRight w:val="0"/>
      <w:marTop w:val="0"/>
      <w:marBottom w:val="0"/>
      <w:divBdr>
        <w:top w:val="none" w:sz="0" w:space="0" w:color="auto"/>
        <w:left w:val="none" w:sz="0" w:space="0" w:color="auto"/>
        <w:bottom w:val="none" w:sz="0" w:space="0" w:color="auto"/>
        <w:right w:val="none" w:sz="0" w:space="0" w:color="auto"/>
      </w:divBdr>
      <w:divsChild>
        <w:div w:id="425923039">
          <w:marLeft w:val="547"/>
          <w:marRight w:val="0"/>
          <w:marTop w:val="0"/>
          <w:marBottom w:val="0"/>
          <w:divBdr>
            <w:top w:val="none" w:sz="0" w:space="0" w:color="auto"/>
            <w:left w:val="none" w:sz="0" w:space="0" w:color="auto"/>
            <w:bottom w:val="none" w:sz="0" w:space="0" w:color="auto"/>
            <w:right w:val="none" w:sz="0" w:space="0" w:color="auto"/>
          </w:divBdr>
        </w:div>
        <w:div w:id="1436948168">
          <w:marLeft w:val="547"/>
          <w:marRight w:val="0"/>
          <w:marTop w:val="0"/>
          <w:marBottom w:val="0"/>
          <w:divBdr>
            <w:top w:val="none" w:sz="0" w:space="0" w:color="auto"/>
            <w:left w:val="none" w:sz="0" w:space="0" w:color="auto"/>
            <w:bottom w:val="none" w:sz="0" w:space="0" w:color="auto"/>
            <w:right w:val="none" w:sz="0" w:space="0" w:color="auto"/>
          </w:divBdr>
        </w:div>
        <w:div w:id="2053840933">
          <w:marLeft w:val="547"/>
          <w:marRight w:val="0"/>
          <w:marTop w:val="0"/>
          <w:marBottom w:val="0"/>
          <w:divBdr>
            <w:top w:val="none" w:sz="0" w:space="0" w:color="auto"/>
            <w:left w:val="none" w:sz="0" w:space="0" w:color="auto"/>
            <w:bottom w:val="none" w:sz="0" w:space="0" w:color="auto"/>
            <w:right w:val="none" w:sz="0" w:space="0" w:color="auto"/>
          </w:divBdr>
        </w:div>
        <w:div w:id="1519388411">
          <w:marLeft w:val="547"/>
          <w:marRight w:val="0"/>
          <w:marTop w:val="0"/>
          <w:marBottom w:val="0"/>
          <w:divBdr>
            <w:top w:val="none" w:sz="0" w:space="0" w:color="auto"/>
            <w:left w:val="none" w:sz="0" w:space="0" w:color="auto"/>
            <w:bottom w:val="none" w:sz="0" w:space="0" w:color="auto"/>
            <w:right w:val="none" w:sz="0" w:space="0" w:color="auto"/>
          </w:divBdr>
        </w:div>
        <w:div w:id="716272562">
          <w:marLeft w:val="547"/>
          <w:marRight w:val="0"/>
          <w:marTop w:val="0"/>
          <w:marBottom w:val="0"/>
          <w:divBdr>
            <w:top w:val="none" w:sz="0" w:space="0" w:color="auto"/>
            <w:left w:val="none" w:sz="0" w:space="0" w:color="auto"/>
            <w:bottom w:val="none" w:sz="0" w:space="0" w:color="auto"/>
            <w:right w:val="none" w:sz="0" w:space="0" w:color="auto"/>
          </w:divBdr>
        </w:div>
        <w:div w:id="15230450">
          <w:marLeft w:val="547"/>
          <w:marRight w:val="0"/>
          <w:marTop w:val="0"/>
          <w:marBottom w:val="0"/>
          <w:divBdr>
            <w:top w:val="none" w:sz="0" w:space="0" w:color="auto"/>
            <w:left w:val="none" w:sz="0" w:space="0" w:color="auto"/>
            <w:bottom w:val="none" w:sz="0" w:space="0" w:color="auto"/>
            <w:right w:val="none" w:sz="0" w:space="0" w:color="auto"/>
          </w:divBdr>
        </w:div>
        <w:div w:id="177473407">
          <w:marLeft w:val="547"/>
          <w:marRight w:val="0"/>
          <w:marTop w:val="0"/>
          <w:marBottom w:val="0"/>
          <w:divBdr>
            <w:top w:val="none" w:sz="0" w:space="0" w:color="auto"/>
            <w:left w:val="none" w:sz="0" w:space="0" w:color="auto"/>
            <w:bottom w:val="none" w:sz="0" w:space="0" w:color="auto"/>
            <w:right w:val="none" w:sz="0" w:space="0" w:color="auto"/>
          </w:divBdr>
        </w:div>
      </w:divsChild>
    </w:div>
    <w:div w:id="764805147">
      <w:bodyDiv w:val="1"/>
      <w:marLeft w:val="0"/>
      <w:marRight w:val="0"/>
      <w:marTop w:val="0"/>
      <w:marBottom w:val="0"/>
      <w:divBdr>
        <w:top w:val="none" w:sz="0" w:space="0" w:color="auto"/>
        <w:left w:val="none" w:sz="0" w:space="0" w:color="auto"/>
        <w:bottom w:val="none" w:sz="0" w:space="0" w:color="auto"/>
        <w:right w:val="none" w:sz="0" w:space="0" w:color="auto"/>
      </w:divBdr>
      <w:divsChild>
        <w:div w:id="1289699475">
          <w:marLeft w:val="547"/>
          <w:marRight w:val="0"/>
          <w:marTop w:val="0"/>
          <w:marBottom w:val="0"/>
          <w:divBdr>
            <w:top w:val="none" w:sz="0" w:space="0" w:color="auto"/>
            <w:left w:val="none" w:sz="0" w:space="0" w:color="auto"/>
            <w:bottom w:val="none" w:sz="0" w:space="0" w:color="auto"/>
            <w:right w:val="none" w:sz="0" w:space="0" w:color="auto"/>
          </w:divBdr>
        </w:div>
        <w:div w:id="1737048804">
          <w:marLeft w:val="547"/>
          <w:marRight w:val="0"/>
          <w:marTop w:val="0"/>
          <w:marBottom w:val="0"/>
          <w:divBdr>
            <w:top w:val="none" w:sz="0" w:space="0" w:color="auto"/>
            <w:left w:val="none" w:sz="0" w:space="0" w:color="auto"/>
            <w:bottom w:val="none" w:sz="0" w:space="0" w:color="auto"/>
            <w:right w:val="none" w:sz="0" w:space="0" w:color="auto"/>
          </w:divBdr>
        </w:div>
        <w:div w:id="394209371">
          <w:marLeft w:val="547"/>
          <w:marRight w:val="0"/>
          <w:marTop w:val="0"/>
          <w:marBottom w:val="0"/>
          <w:divBdr>
            <w:top w:val="none" w:sz="0" w:space="0" w:color="auto"/>
            <w:left w:val="none" w:sz="0" w:space="0" w:color="auto"/>
            <w:bottom w:val="none" w:sz="0" w:space="0" w:color="auto"/>
            <w:right w:val="none" w:sz="0" w:space="0" w:color="auto"/>
          </w:divBdr>
        </w:div>
        <w:div w:id="1587960155">
          <w:marLeft w:val="547"/>
          <w:marRight w:val="0"/>
          <w:marTop w:val="0"/>
          <w:marBottom w:val="0"/>
          <w:divBdr>
            <w:top w:val="none" w:sz="0" w:space="0" w:color="auto"/>
            <w:left w:val="none" w:sz="0" w:space="0" w:color="auto"/>
            <w:bottom w:val="none" w:sz="0" w:space="0" w:color="auto"/>
            <w:right w:val="none" w:sz="0" w:space="0" w:color="auto"/>
          </w:divBdr>
        </w:div>
        <w:div w:id="842161243">
          <w:marLeft w:val="547"/>
          <w:marRight w:val="0"/>
          <w:marTop w:val="0"/>
          <w:marBottom w:val="0"/>
          <w:divBdr>
            <w:top w:val="none" w:sz="0" w:space="0" w:color="auto"/>
            <w:left w:val="none" w:sz="0" w:space="0" w:color="auto"/>
            <w:bottom w:val="none" w:sz="0" w:space="0" w:color="auto"/>
            <w:right w:val="none" w:sz="0" w:space="0" w:color="auto"/>
          </w:divBdr>
        </w:div>
        <w:div w:id="55277040">
          <w:marLeft w:val="547"/>
          <w:marRight w:val="0"/>
          <w:marTop w:val="0"/>
          <w:marBottom w:val="0"/>
          <w:divBdr>
            <w:top w:val="none" w:sz="0" w:space="0" w:color="auto"/>
            <w:left w:val="none" w:sz="0" w:space="0" w:color="auto"/>
            <w:bottom w:val="none" w:sz="0" w:space="0" w:color="auto"/>
            <w:right w:val="none" w:sz="0" w:space="0" w:color="auto"/>
          </w:divBdr>
        </w:div>
        <w:div w:id="383917122">
          <w:marLeft w:val="547"/>
          <w:marRight w:val="0"/>
          <w:marTop w:val="0"/>
          <w:marBottom w:val="0"/>
          <w:divBdr>
            <w:top w:val="none" w:sz="0" w:space="0" w:color="auto"/>
            <w:left w:val="none" w:sz="0" w:space="0" w:color="auto"/>
            <w:bottom w:val="none" w:sz="0" w:space="0" w:color="auto"/>
            <w:right w:val="none" w:sz="0" w:space="0" w:color="auto"/>
          </w:divBdr>
        </w:div>
      </w:divsChild>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8174721">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46875013">
      <w:bodyDiv w:val="1"/>
      <w:marLeft w:val="0"/>
      <w:marRight w:val="0"/>
      <w:marTop w:val="0"/>
      <w:marBottom w:val="0"/>
      <w:divBdr>
        <w:top w:val="none" w:sz="0" w:space="0" w:color="auto"/>
        <w:left w:val="none" w:sz="0" w:space="0" w:color="auto"/>
        <w:bottom w:val="none" w:sz="0" w:space="0" w:color="auto"/>
        <w:right w:val="none" w:sz="0" w:space="0" w:color="auto"/>
      </w:divBdr>
      <w:divsChild>
        <w:div w:id="526064370">
          <w:marLeft w:val="547"/>
          <w:marRight w:val="0"/>
          <w:marTop w:val="0"/>
          <w:marBottom w:val="0"/>
          <w:divBdr>
            <w:top w:val="none" w:sz="0" w:space="0" w:color="auto"/>
            <w:left w:val="none" w:sz="0" w:space="0" w:color="auto"/>
            <w:bottom w:val="none" w:sz="0" w:space="0" w:color="auto"/>
            <w:right w:val="none" w:sz="0" w:space="0" w:color="auto"/>
          </w:divBdr>
        </w:div>
      </w:divsChild>
    </w:div>
    <w:div w:id="1052726531">
      <w:bodyDiv w:val="1"/>
      <w:marLeft w:val="0"/>
      <w:marRight w:val="0"/>
      <w:marTop w:val="0"/>
      <w:marBottom w:val="0"/>
      <w:divBdr>
        <w:top w:val="none" w:sz="0" w:space="0" w:color="auto"/>
        <w:left w:val="none" w:sz="0" w:space="0" w:color="auto"/>
        <w:bottom w:val="none" w:sz="0" w:space="0" w:color="auto"/>
        <w:right w:val="none" w:sz="0" w:space="0" w:color="auto"/>
      </w:divBdr>
    </w:div>
    <w:div w:id="1069041925">
      <w:bodyDiv w:val="1"/>
      <w:marLeft w:val="0"/>
      <w:marRight w:val="0"/>
      <w:marTop w:val="0"/>
      <w:marBottom w:val="0"/>
      <w:divBdr>
        <w:top w:val="none" w:sz="0" w:space="0" w:color="auto"/>
        <w:left w:val="none" w:sz="0" w:space="0" w:color="auto"/>
        <w:bottom w:val="none" w:sz="0" w:space="0" w:color="auto"/>
        <w:right w:val="none" w:sz="0" w:space="0" w:color="auto"/>
      </w:divBdr>
    </w:div>
    <w:div w:id="1145928684">
      <w:bodyDiv w:val="1"/>
      <w:marLeft w:val="0"/>
      <w:marRight w:val="0"/>
      <w:marTop w:val="0"/>
      <w:marBottom w:val="0"/>
      <w:divBdr>
        <w:top w:val="none" w:sz="0" w:space="0" w:color="auto"/>
        <w:left w:val="none" w:sz="0" w:space="0" w:color="auto"/>
        <w:bottom w:val="none" w:sz="0" w:space="0" w:color="auto"/>
        <w:right w:val="none" w:sz="0" w:space="0" w:color="auto"/>
      </w:divBdr>
    </w:div>
    <w:div w:id="1304118734">
      <w:bodyDiv w:val="1"/>
      <w:marLeft w:val="0"/>
      <w:marRight w:val="0"/>
      <w:marTop w:val="0"/>
      <w:marBottom w:val="0"/>
      <w:divBdr>
        <w:top w:val="none" w:sz="0" w:space="0" w:color="auto"/>
        <w:left w:val="none" w:sz="0" w:space="0" w:color="auto"/>
        <w:bottom w:val="none" w:sz="0" w:space="0" w:color="auto"/>
        <w:right w:val="none" w:sz="0" w:space="0" w:color="auto"/>
      </w:divBdr>
      <w:divsChild>
        <w:div w:id="1483308236">
          <w:marLeft w:val="360"/>
          <w:marRight w:val="0"/>
          <w:marTop w:val="200"/>
          <w:marBottom w:val="0"/>
          <w:divBdr>
            <w:top w:val="none" w:sz="0" w:space="0" w:color="auto"/>
            <w:left w:val="none" w:sz="0" w:space="0" w:color="auto"/>
            <w:bottom w:val="none" w:sz="0" w:space="0" w:color="auto"/>
            <w:right w:val="none" w:sz="0" w:space="0" w:color="auto"/>
          </w:divBdr>
        </w:div>
        <w:div w:id="341781372">
          <w:marLeft w:val="1080"/>
          <w:marRight w:val="0"/>
          <w:marTop w:val="100"/>
          <w:marBottom w:val="0"/>
          <w:divBdr>
            <w:top w:val="none" w:sz="0" w:space="0" w:color="auto"/>
            <w:left w:val="none" w:sz="0" w:space="0" w:color="auto"/>
            <w:bottom w:val="none" w:sz="0" w:space="0" w:color="auto"/>
            <w:right w:val="none" w:sz="0" w:space="0" w:color="auto"/>
          </w:divBdr>
        </w:div>
      </w:divsChild>
    </w:div>
    <w:div w:id="1346131447">
      <w:bodyDiv w:val="1"/>
      <w:marLeft w:val="0"/>
      <w:marRight w:val="0"/>
      <w:marTop w:val="0"/>
      <w:marBottom w:val="0"/>
      <w:divBdr>
        <w:top w:val="none" w:sz="0" w:space="0" w:color="auto"/>
        <w:left w:val="none" w:sz="0" w:space="0" w:color="auto"/>
        <w:bottom w:val="none" w:sz="0" w:space="0" w:color="auto"/>
        <w:right w:val="none" w:sz="0" w:space="0" w:color="auto"/>
      </w:divBdr>
    </w:div>
    <w:div w:id="1369380281">
      <w:bodyDiv w:val="1"/>
      <w:marLeft w:val="0"/>
      <w:marRight w:val="0"/>
      <w:marTop w:val="0"/>
      <w:marBottom w:val="0"/>
      <w:divBdr>
        <w:top w:val="none" w:sz="0" w:space="0" w:color="auto"/>
        <w:left w:val="none" w:sz="0" w:space="0" w:color="auto"/>
        <w:bottom w:val="none" w:sz="0" w:space="0" w:color="auto"/>
        <w:right w:val="none" w:sz="0" w:space="0" w:color="auto"/>
      </w:divBdr>
    </w:div>
    <w:div w:id="1484739741">
      <w:bodyDiv w:val="1"/>
      <w:marLeft w:val="0"/>
      <w:marRight w:val="0"/>
      <w:marTop w:val="0"/>
      <w:marBottom w:val="0"/>
      <w:divBdr>
        <w:top w:val="none" w:sz="0" w:space="0" w:color="auto"/>
        <w:left w:val="none" w:sz="0" w:space="0" w:color="auto"/>
        <w:bottom w:val="none" w:sz="0" w:space="0" w:color="auto"/>
        <w:right w:val="none" w:sz="0" w:space="0" w:color="auto"/>
      </w:divBdr>
      <w:divsChild>
        <w:div w:id="694501481">
          <w:marLeft w:val="547"/>
          <w:marRight w:val="0"/>
          <w:marTop w:val="0"/>
          <w:marBottom w:val="120"/>
          <w:divBdr>
            <w:top w:val="none" w:sz="0" w:space="0" w:color="auto"/>
            <w:left w:val="none" w:sz="0" w:space="0" w:color="auto"/>
            <w:bottom w:val="none" w:sz="0" w:space="0" w:color="auto"/>
            <w:right w:val="none" w:sz="0" w:space="0" w:color="auto"/>
          </w:divBdr>
        </w:div>
        <w:div w:id="1166434096">
          <w:marLeft w:val="547"/>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02627082">
      <w:bodyDiv w:val="1"/>
      <w:marLeft w:val="0"/>
      <w:marRight w:val="0"/>
      <w:marTop w:val="0"/>
      <w:marBottom w:val="0"/>
      <w:divBdr>
        <w:top w:val="none" w:sz="0" w:space="0" w:color="auto"/>
        <w:left w:val="none" w:sz="0" w:space="0" w:color="auto"/>
        <w:bottom w:val="none" w:sz="0" w:space="0" w:color="auto"/>
        <w:right w:val="none" w:sz="0" w:space="0" w:color="auto"/>
      </w:divBdr>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585141144">
      <w:bodyDiv w:val="1"/>
      <w:marLeft w:val="0"/>
      <w:marRight w:val="0"/>
      <w:marTop w:val="0"/>
      <w:marBottom w:val="0"/>
      <w:divBdr>
        <w:top w:val="none" w:sz="0" w:space="0" w:color="auto"/>
        <w:left w:val="none" w:sz="0" w:space="0" w:color="auto"/>
        <w:bottom w:val="none" w:sz="0" w:space="0" w:color="auto"/>
        <w:right w:val="none" w:sz="0" w:space="0" w:color="auto"/>
      </w:divBdr>
    </w:div>
    <w:div w:id="1655061654">
      <w:bodyDiv w:val="1"/>
      <w:marLeft w:val="0"/>
      <w:marRight w:val="0"/>
      <w:marTop w:val="0"/>
      <w:marBottom w:val="0"/>
      <w:divBdr>
        <w:top w:val="none" w:sz="0" w:space="0" w:color="auto"/>
        <w:left w:val="none" w:sz="0" w:space="0" w:color="auto"/>
        <w:bottom w:val="none" w:sz="0" w:space="0" w:color="auto"/>
        <w:right w:val="none" w:sz="0" w:space="0" w:color="auto"/>
      </w:divBdr>
    </w:div>
    <w:div w:id="166146951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60715987">
      <w:bodyDiv w:val="1"/>
      <w:marLeft w:val="0"/>
      <w:marRight w:val="0"/>
      <w:marTop w:val="0"/>
      <w:marBottom w:val="0"/>
      <w:divBdr>
        <w:top w:val="none" w:sz="0" w:space="0" w:color="auto"/>
        <w:left w:val="none" w:sz="0" w:space="0" w:color="auto"/>
        <w:bottom w:val="none" w:sz="0" w:space="0" w:color="auto"/>
        <w:right w:val="none" w:sz="0" w:space="0" w:color="auto"/>
      </w:divBdr>
    </w:div>
    <w:div w:id="1878930960">
      <w:bodyDiv w:val="1"/>
      <w:marLeft w:val="0"/>
      <w:marRight w:val="0"/>
      <w:marTop w:val="0"/>
      <w:marBottom w:val="0"/>
      <w:divBdr>
        <w:top w:val="none" w:sz="0" w:space="0" w:color="auto"/>
        <w:left w:val="none" w:sz="0" w:space="0" w:color="auto"/>
        <w:bottom w:val="none" w:sz="0" w:space="0" w:color="auto"/>
        <w:right w:val="none" w:sz="0" w:space="0" w:color="auto"/>
      </w:divBdr>
      <w:divsChild>
        <w:div w:id="1161039235">
          <w:marLeft w:val="547"/>
          <w:marRight w:val="0"/>
          <w:marTop w:val="0"/>
          <w:marBottom w:val="0"/>
          <w:divBdr>
            <w:top w:val="none" w:sz="0" w:space="0" w:color="auto"/>
            <w:left w:val="none" w:sz="0" w:space="0" w:color="auto"/>
            <w:bottom w:val="none" w:sz="0" w:space="0" w:color="auto"/>
            <w:right w:val="none" w:sz="0" w:space="0" w:color="auto"/>
          </w:divBdr>
        </w:div>
        <w:div w:id="198669747">
          <w:marLeft w:val="547"/>
          <w:marRight w:val="0"/>
          <w:marTop w:val="0"/>
          <w:marBottom w:val="0"/>
          <w:divBdr>
            <w:top w:val="none" w:sz="0" w:space="0" w:color="auto"/>
            <w:left w:val="none" w:sz="0" w:space="0" w:color="auto"/>
            <w:bottom w:val="none" w:sz="0" w:space="0" w:color="auto"/>
            <w:right w:val="none" w:sz="0" w:space="0" w:color="auto"/>
          </w:divBdr>
        </w:div>
      </w:divsChild>
    </w:div>
    <w:div w:id="1921136653">
      <w:bodyDiv w:val="1"/>
      <w:marLeft w:val="0"/>
      <w:marRight w:val="0"/>
      <w:marTop w:val="0"/>
      <w:marBottom w:val="0"/>
      <w:divBdr>
        <w:top w:val="none" w:sz="0" w:space="0" w:color="auto"/>
        <w:left w:val="none" w:sz="0" w:space="0" w:color="auto"/>
        <w:bottom w:val="none" w:sz="0" w:space="0" w:color="auto"/>
        <w:right w:val="none" w:sz="0" w:space="0" w:color="auto"/>
      </w:divBdr>
    </w:div>
    <w:div w:id="1969435026">
      <w:bodyDiv w:val="1"/>
      <w:marLeft w:val="0"/>
      <w:marRight w:val="0"/>
      <w:marTop w:val="0"/>
      <w:marBottom w:val="0"/>
      <w:divBdr>
        <w:top w:val="none" w:sz="0" w:space="0" w:color="auto"/>
        <w:left w:val="none" w:sz="0" w:space="0" w:color="auto"/>
        <w:bottom w:val="none" w:sz="0" w:space="0" w:color="auto"/>
        <w:right w:val="none" w:sz="0" w:space="0" w:color="auto"/>
      </w:divBdr>
      <w:divsChild>
        <w:div w:id="1866946411">
          <w:marLeft w:val="547"/>
          <w:marRight w:val="0"/>
          <w:marTop w:val="0"/>
          <w:marBottom w:val="0"/>
          <w:divBdr>
            <w:top w:val="none" w:sz="0" w:space="0" w:color="auto"/>
            <w:left w:val="none" w:sz="0" w:space="0" w:color="auto"/>
            <w:bottom w:val="none" w:sz="0" w:space="0" w:color="auto"/>
            <w:right w:val="none" w:sz="0" w:space="0" w:color="auto"/>
          </w:divBdr>
        </w:div>
        <w:div w:id="1723941510">
          <w:marLeft w:val="547"/>
          <w:marRight w:val="0"/>
          <w:marTop w:val="0"/>
          <w:marBottom w:val="0"/>
          <w:divBdr>
            <w:top w:val="none" w:sz="0" w:space="0" w:color="auto"/>
            <w:left w:val="none" w:sz="0" w:space="0" w:color="auto"/>
            <w:bottom w:val="none" w:sz="0" w:space="0" w:color="auto"/>
            <w:right w:val="none" w:sz="0" w:space="0" w:color="auto"/>
          </w:divBdr>
        </w:div>
        <w:div w:id="1410426957">
          <w:marLeft w:val="547"/>
          <w:marRight w:val="0"/>
          <w:marTop w:val="0"/>
          <w:marBottom w:val="0"/>
          <w:divBdr>
            <w:top w:val="none" w:sz="0" w:space="0" w:color="auto"/>
            <w:left w:val="none" w:sz="0" w:space="0" w:color="auto"/>
            <w:bottom w:val="none" w:sz="0" w:space="0" w:color="auto"/>
            <w:right w:val="none" w:sz="0" w:space="0" w:color="auto"/>
          </w:divBdr>
        </w:div>
        <w:div w:id="713776774">
          <w:marLeft w:val="547"/>
          <w:marRight w:val="0"/>
          <w:marTop w:val="0"/>
          <w:marBottom w:val="0"/>
          <w:divBdr>
            <w:top w:val="none" w:sz="0" w:space="0" w:color="auto"/>
            <w:left w:val="none" w:sz="0" w:space="0" w:color="auto"/>
            <w:bottom w:val="none" w:sz="0" w:space="0" w:color="auto"/>
            <w:right w:val="none" w:sz="0" w:space="0" w:color="auto"/>
          </w:divBdr>
        </w:div>
        <w:div w:id="934049637">
          <w:marLeft w:val="547"/>
          <w:marRight w:val="0"/>
          <w:marTop w:val="0"/>
          <w:marBottom w:val="0"/>
          <w:divBdr>
            <w:top w:val="none" w:sz="0" w:space="0" w:color="auto"/>
            <w:left w:val="none" w:sz="0" w:space="0" w:color="auto"/>
            <w:bottom w:val="none" w:sz="0" w:space="0" w:color="auto"/>
            <w:right w:val="none" w:sz="0" w:space="0" w:color="auto"/>
          </w:divBdr>
        </w:div>
        <w:div w:id="1552156359">
          <w:marLeft w:val="547"/>
          <w:marRight w:val="0"/>
          <w:marTop w:val="0"/>
          <w:marBottom w:val="0"/>
          <w:divBdr>
            <w:top w:val="none" w:sz="0" w:space="0" w:color="auto"/>
            <w:left w:val="none" w:sz="0" w:space="0" w:color="auto"/>
            <w:bottom w:val="none" w:sz="0" w:space="0" w:color="auto"/>
            <w:right w:val="none" w:sz="0" w:space="0" w:color="auto"/>
          </w:divBdr>
        </w:div>
        <w:div w:id="332949289">
          <w:marLeft w:val="547"/>
          <w:marRight w:val="0"/>
          <w:marTop w:val="0"/>
          <w:marBottom w:val="0"/>
          <w:divBdr>
            <w:top w:val="none" w:sz="0" w:space="0" w:color="auto"/>
            <w:left w:val="none" w:sz="0" w:space="0" w:color="auto"/>
            <w:bottom w:val="none" w:sz="0" w:space="0" w:color="auto"/>
            <w:right w:val="none" w:sz="0" w:space="0" w:color="auto"/>
          </w:divBdr>
        </w:div>
      </w:divsChild>
    </w:div>
    <w:div w:id="205187824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7236E0-FC5B-324A-BDC0-C12D29277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970</Words>
  <Characters>5531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6489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D</cp:lastModifiedBy>
  <cp:revision>2</cp:revision>
  <cp:lastPrinted>2016-02-23T18:51:00Z</cp:lastPrinted>
  <dcterms:created xsi:type="dcterms:W3CDTF">2019-11-08T19:16:00Z</dcterms:created>
  <dcterms:modified xsi:type="dcterms:W3CDTF">2019-11-08T19:16:00Z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